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2A667" w14:textId="4ACC921C" w:rsidR="0067155C" w:rsidRPr="00073597" w:rsidRDefault="008314DB" w:rsidP="0067155C">
      <w:pPr>
        <w:jc w:val="right"/>
        <w:rPr>
          <w:rFonts w:ascii="Noto Sans" w:hAnsi="Noto Sans" w:cs="Noto Sans"/>
          <w:lang w:val="es-ES"/>
        </w:rPr>
      </w:pPr>
      <w:r>
        <w:rPr>
          <w:rFonts w:ascii="Noto Sans" w:hAnsi="Noto Sans" w:cs="Noto Sans"/>
          <w:noProof/>
        </w:rPr>
        <mc:AlternateContent>
          <mc:Choice Requires="wps">
            <w:drawing>
              <wp:anchor distT="0" distB="0" distL="114300" distR="114300" simplePos="0" relativeHeight="251657728" behindDoc="1" locked="0" layoutInCell="1" allowOverlap="1" wp14:anchorId="63705C18" wp14:editId="477ABDB5">
                <wp:simplePos x="0" y="0"/>
                <wp:positionH relativeFrom="margin">
                  <wp:posOffset>-1285240</wp:posOffset>
                </wp:positionH>
                <wp:positionV relativeFrom="margin">
                  <wp:posOffset>-264160</wp:posOffset>
                </wp:positionV>
                <wp:extent cx="323850" cy="10696575"/>
                <wp:effectExtent l="0" t="0" r="0" b="0"/>
                <wp:wrapThrough wrapText="bothSides">
                  <wp:wrapPolygon edited="0">
                    <wp:start x="21600" y="21600"/>
                    <wp:lineTo x="21600" y="19"/>
                    <wp:lineTo x="1271" y="19"/>
                    <wp:lineTo x="1271" y="21600"/>
                    <wp:lineTo x="21600" y="21600"/>
                  </wp:wrapPolygon>
                </wp:wrapThrough>
                <wp:docPr id="8" name="Cuadro de text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rot="10800000">
                          <a:off x="0" y="0"/>
                          <a:ext cx="323850" cy="10696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CB454" w14:textId="77777777" w:rsidR="009E6469" w:rsidRDefault="009E6469" w:rsidP="0067155C">
                            <w:pPr>
                              <w:spacing w:before="360"/>
                              <w:jc w:val="center"/>
                              <w:rPr>
                                <w:b/>
                                <w:color w:val="808080"/>
                                <w:sz w:val="12"/>
                                <w:szCs w:val="12"/>
                                <w:lang w:val="es-ES"/>
                              </w:rPr>
                            </w:pPr>
                          </w:p>
                        </w:txbxContent>
                      </wps:txbx>
                      <wps:bodyPr rot="0" vert="vert270"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705C18" id="_x0000_t202" coordsize="21600,21600" o:spt="202" path="m,l,21600r21600,l21600,xe">
                <v:stroke joinstyle="miter"/>
                <v:path gradientshapeok="t" o:connecttype="rect"/>
              </v:shapetype>
              <v:shape id="Cuadro de texto 5" o:spid="_x0000_s1026" type="#_x0000_t202" style="position:absolute;left:0;text-align:left;margin-left:-101.2pt;margin-top:-20.8pt;width:25.5pt;height:842.25pt;rotation:180;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" filled="f" stroked="f">
                <o:lock v:ext="edit" aspectratio="t"/>
                <v:textbox style="layout-flow:vertical;mso-layout-flow-alt:bottom-to-top" inset="0,0,0,0">
                  <w:txbxContent>
                    <w:p w14:paraId="2BCCB454" w14:textId="77777777" w:rsidR="009E6469" w:rsidRDefault="009E6469" w:rsidP="0067155C">
                      <w:pPr>
                        <w:spacing w:before="360"/>
                        <w:jc w:val="center"/>
                        <w:rPr>
                          <w:b/>
                          <w:color w:val="808080"/>
                          <w:sz w:val="12"/>
                          <w:szCs w:val="12"/>
                          <w:lang w:val="es-ES"/>
                        </w:rPr>
                      </w:pPr>
                    </w:p>
                  </w:txbxContent>
                </v:textbox>
                <w10:wrap type="through" anchorx="margin" anchory="margin"/>
              </v:shape>
            </w:pict>
          </mc:Fallback>
        </mc:AlternateContent>
      </w:r>
      <w:r w:rsidR="0067155C" w:rsidRPr="00073597">
        <w:rPr>
          <w:rFonts w:ascii="Noto Sans" w:hAnsi="Noto Sans" w:cs="Noto Sans"/>
          <w:szCs w:val="24"/>
          <w:lang w:val="es-ES"/>
        </w:rPr>
        <w:t xml:space="preserve">Madrid, </w:t>
      </w:r>
      <w:r w:rsidR="001C3897" w:rsidRPr="00073597">
        <w:rPr>
          <w:rFonts w:ascii="Noto Sans" w:hAnsi="Noto Sans" w:cs="Noto Sans"/>
          <w:szCs w:val="24"/>
          <w:lang w:val="es-ES"/>
        </w:rPr>
        <w:t>1</w:t>
      </w:r>
      <w:r w:rsidR="00FA366B">
        <w:rPr>
          <w:rFonts w:ascii="Noto Sans" w:hAnsi="Noto Sans" w:cs="Noto Sans"/>
          <w:szCs w:val="24"/>
          <w:lang w:val="es-ES"/>
        </w:rPr>
        <w:t>9</w:t>
      </w:r>
      <w:r w:rsidR="0067155C" w:rsidRPr="00073597">
        <w:rPr>
          <w:rFonts w:ascii="Noto Sans" w:hAnsi="Noto Sans" w:cs="Noto Sans"/>
          <w:lang w:val="es-ES"/>
        </w:rPr>
        <w:t xml:space="preserve"> de </w:t>
      </w:r>
      <w:r w:rsidR="00BA7F29" w:rsidRPr="00073597">
        <w:rPr>
          <w:rFonts w:ascii="Noto Sans" w:hAnsi="Noto Sans" w:cs="Noto Sans"/>
          <w:lang w:val="es-ES"/>
        </w:rPr>
        <w:t xml:space="preserve">enero </w:t>
      </w:r>
      <w:r w:rsidR="0067155C" w:rsidRPr="00073597">
        <w:rPr>
          <w:rFonts w:ascii="Noto Sans" w:hAnsi="Noto Sans" w:cs="Noto Sans"/>
          <w:lang w:val="es-ES"/>
        </w:rPr>
        <w:t>de 20</w:t>
      </w:r>
      <w:r w:rsidR="00BA7F29" w:rsidRPr="00073597">
        <w:rPr>
          <w:rFonts w:ascii="Noto Sans" w:hAnsi="Noto Sans" w:cs="Noto Sans"/>
          <w:lang w:val="es-ES"/>
        </w:rPr>
        <w:t>22</w:t>
      </w:r>
    </w:p>
    <w:p w14:paraId="52F6C0FE" w14:textId="77777777" w:rsidR="00BA5D9B" w:rsidRDefault="00BA5D9B" w:rsidP="00BA5D9B">
      <w:pPr>
        <w:pStyle w:val="TitularNotaPrensa"/>
        <w:spacing w:before="0"/>
        <w:jc w:val="left"/>
        <w:rPr>
          <w:rFonts w:ascii="Noto Sans" w:hAnsi="Noto Sans" w:cs="Noto Sans"/>
          <w:sz w:val="24"/>
          <w:lang w:val="es-ES"/>
        </w:rPr>
      </w:pPr>
    </w:p>
    <w:p w14:paraId="5F56A89D" w14:textId="77777777" w:rsidR="00BA5D9B" w:rsidRDefault="00BA5D9B" w:rsidP="005B04B9">
      <w:pPr>
        <w:pStyle w:val="TitularNotaPrensa"/>
        <w:spacing w:before="0"/>
        <w:ind w:right="0" w:firstLine="0"/>
        <w:jc w:val="left"/>
        <w:rPr>
          <w:rFonts w:ascii="Noto Sans" w:hAnsi="Noto Sans" w:cs="Noto Sans"/>
          <w:sz w:val="22"/>
          <w:szCs w:val="22"/>
          <w:u w:val="single"/>
          <w:lang w:val="es-ES"/>
        </w:rPr>
      </w:pPr>
    </w:p>
    <w:p w14:paraId="1A8F6ECC" w14:textId="77777777" w:rsidR="00BB4761" w:rsidRDefault="00BB4761" w:rsidP="005B04B9">
      <w:pPr>
        <w:pStyle w:val="TitularNotaPrensa"/>
        <w:spacing w:before="0"/>
        <w:ind w:right="0" w:firstLine="0"/>
        <w:jc w:val="left"/>
        <w:rPr>
          <w:rFonts w:ascii="Noto Sans" w:hAnsi="Noto Sans" w:cs="Noto Sans"/>
          <w:sz w:val="22"/>
          <w:szCs w:val="22"/>
          <w:u w:val="single"/>
          <w:lang w:val="es-ES"/>
        </w:rPr>
      </w:pPr>
    </w:p>
    <w:p w14:paraId="0B9A40D5" w14:textId="77777777" w:rsidR="00BB4761" w:rsidRDefault="00BB4761" w:rsidP="005B04B9">
      <w:pPr>
        <w:pStyle w:val="TitularNotaPrensa"/>
        <w:spacing w:before="0"/>
        <w:ind w:right="0" w:firstLine="0"/>
        <w:jc w:val="left"/>
        <w:rPr>
          <w:rFonts w:ascii="Noto Sans" w:hAnsi="Noto Sans" w:cs="Noto Sans"/>
          <w:sz w:val="22"/>
          <w:szCs w:val="22"/>
          <w:u w:val="single"/>
          <w:lang w:val="es-ES"/>
        </w:rPr>
      </w:pPr>
    </w:p>
    <w:p w14:paraId="37B5F21D" w14:textId="77777777" w:rsidR="00BB4761" w:rsidRDefault="00BB4761" w:rsidP="005B04B9">
      <w:pPr>
        <w:pStyle w:val="TitularNotaPrensa"/>
        <w:spacing w:before="0"/>
        <w:ind w:right="0" w:firstLine="0"/>
        <w:jc w:val="left"/>
        <w:rPr>
          <w:rFonts w:ascii="Noto Sans" w:hAnsi="Noto Sans" w:cs="Noto Sans"/>
          <w:sz w:val="22"/>
          <w:szCs w:val="22"/>
          <w:u w:val="single"/>
          <w:lang w:val="es-ES"/>
        </w:rPr>
      </w:pPr>
    </w:p>
    <w:p w14:paraId="5A1607FE" w14:textId="77777777" w:rsidR="0067155C" w:rsidRPr="005B04B9" w:rsidRDefault="00DB6195" w:rsidP="005B04B9">
      <w:pPr>
        <w:pStyle w:val="TitularNotaPrensa"/>
        <w:spacing w:before="0"/>
        <w:ind w:right="0" w:firstLine="0"/>
        <w:jc w:val="left"/>
        <w:rPr>
          <w:rFonts w:ascii="Noto Sans" w:hAnsi="Noto Sans" w:cs="Noto Sans"/>
          <w:sz w:val="22"/>
          <w:szCs w:val="22"/>
          <w:u w:val="single"/>
          <w:lang w:val="es-ES"/>
        </w:rPr>
      </w:pPr>
      <w:r w:rsidRPr="005B04B9">
        <w:rPr>
          <w:rFonts w:ascii="Noto Sans" w:hAnsi="Noto Sans" w:cs="Noto Sans"/>
          <w:sz w:val="22"/>
          <w:szCs w:val="22"/>
          <w:u w:val="single"/>
          <w:lang w:val="es-ES"/>
        </w:rPr>
        <w:t xml:space="preserve">NUEVA MEMORIA DE SOSTENIBILIDAD DEL PAPEL: LA APUESTA SECTORIAL POR LA </w:t>
      </w:r>
      <w:r w:rsidR="00D54A38" w:rsidRPr="005B04B9">
        <w:rPr>
          <w:rFonts w:ascii="Noto Sans" w:hAnsi="Noto Sans" w:cs="Noto Sans"/>
          <w:sz w:val="22"/>
          <w:szCs w:val="22"/>
          <w:u w:val="single"/>
          <w:lang w:val="es-ES"/>
        </w:rPr>
        <w:t>BICIRCULARIDAD DESCARBONIZADA</w:t>
      </w:r>
      <w:r w:rsidR="00FF3B17" w:rsidRPr="005B04B9">
        <w:rPr>
          <w:rFonts w:ascii="Noto Sans" w:hAnsi="Noto Sans" w:cs="Noto Sans"/>
          <w:sz w:val="22"/>
          <w:szCs w:val="22"/>
          <w:u w:val="single"/>
          <w:lang w:val="es-ES"/>
        </w:rPr>
        <w:t xml:space="preserve"> </w:t>
      </w:r>
    </w:p>
    <w:p w14:paraId="1A3D83BA" w14:textId="77777777" w:rsidR="0067155C" w:rsidRPr="00073597" w:rsidRDefault="0067155C" w:rsidP="0067155C">
      <w:pPr>
        <w:pStyle w:val="TitularNotaPrensa"/>
        <w:spacing w:before="0"/>
        <w:rPr>
          <w:rFonts w:ascii="Noto Sans" w:hAnsi="Noto Sans" w:cs="Noto Sans"/>
          <w:sz w:val="20"/>
          <w:lang w:val="es-ES"/>
        </w:rPr>
      </w:pPr>
    </w:p>
    <w:p w14:paraId="44F331FD" w14:textId="77777777" w:rsidR="00BA7F29" w:rsidRPr="007B1D93" w:rsidRDefault="00D60D67" w:rsidP="0067155C">
      <w:pPr>
        <w:pStyle w:val="PrimerPrrafo"/>
        <w:spacing w:before="0"/>
        <w:jc w:val="center"/>
        <w:rPr>
          <w:rFonts w:ascii="Noto Sans" w:hAnsi="Noto Sans" w:cs="Noto Sans"/>
          <w:color w:val="195955"/>
          <w:sz w:val="28"/>
          <w:szCs w:val="28"/>
          <w:lang w:eastAsia="en-US"/>
        </w:rPr>
      </w:pPr>
      <w:r w:rsidRPr="007B1D93">
        <w:rPr>
          <w:rFonts w:ascii="Noto Sans" w:hAnsi="Noto Sans" w:cs="Noto Sans"/>
          <w:color w:val="195955"/>
          <w:sz w:val="28"/>
          <w:szCs w:val="28"/>
          <w:lang w:eastAsia="en-US"/>
        </w:rPr>
        <w:t>D</w:t>
      </w:r>
      <w:r w:rsidR="00B874F1" w:rsidRPr="007B1D93">
        <w:rPr>
          <w:rFonts w:ascii="Noto Sans" w:hAnsi="Noto Sans" w:cs="Noto Sans"/>
          <w:color w:val="195955"/>
          <w:sz w:val="28"/>
          <w:szCs w:val="28"/>
          <w:lang w:eastAsia="en-US"/>
        </w:rPr>
        <w:t xml:space="preserve">escarbonización del proceso </w:t>
      </w:r>
      <w:r w:rsidR="00BA7F29" w:rsidRPr="007B1D93">
        <w:rPr>
          <w:rFonts w:ascii="Noto Sans" w:hAnsi="Noto Sans" w:cs="Noto Sans"/>
          <w:color w:val="195955"/>
          <w:sz w:val="28"/>
          <w:szCs w:val="28"/>
          <w:lang w:eastAsia="en-US"/>
        </w:rPr>
        <w:t xml:space="preserve">potenciando biomasa </w:t>
      </w:r>
      <w:r w:rsidR="009F13F6">
        <w:rPr>
          <w:rFonts w:ascii="Noto Sans" w:hAnsi="Noto Sans" w:cs="Noto Sans"/>
          <w:color w:val="195955"/>
          <w:sz w:val="28"/>
          <w:szCs w:val="28"/>
          <w:lang w:eastAsia="en-US"/>
        </w:rPr>
        <w:t xml:space="preserve">y biogás </w:t>
      </w:r>
      <w:r w:rsidR="00BA7F29" w:rsidRPr="007B1D93">
        <w:rPr>
          <w:rFonts w:ascii="Noto Sans" w:hAnsi="Noto Sans" w:cs="Noto Sans"/>
          <w:color w:val="195955"/>
          <w:sz w:val="28"/>
          <w:szCs w:val="28"/>
          <w:lang w:eastAsia="en-US"/>
        </w:rPr>
        <w:t>como combustible</w:t>
      </w:r>
      <w:r w:rsidR="007132CD" w:rsidRPr="007B1D93">
        <w:rPr>
          <w:rFonts w:ascii="Noto Sans" w:hAnsi="Noto Sans" w:cs="Noto Sans"/>
          <w:color w:val="195955"/>
          <w:sz w:val="28"/>
          <w:szCs w:val="28"/>
          <w:lang w:eastAsia="en-US"/>
        </w:rPr>
        <w:t>,</w:t>
      </w:r>
      <w:r w:rsidR="00BA7F29" w:rsidRPr="007B1D93">
        <w:rPr>
          <w:rFonts w:ascii="Noto Sans" w:hAnsi="Noto Sans" w:cs="Noto Sans"/>
          <w:color w:val="195955"/>
          <w:sz w:val="28"/>
          <w:szCs w:val="28"/>
          <w:lang w:eastAsia="en-US"/>
        </w:rPr>
        <w:t xml:space="preserve"> ecogeneración con hidrógeno</w:t>
      </w:r>
      <w:r w:rsidR="009F13F6">
        <w:rPr>
          <w:rFonts w:ascii="Noto Sans" w:hAnsi="Noto Sans" w:cs="Noto Sans"/>
          <w:color w:val="195955"/>
          <w:sz w:val="28"/>
          <w:szCs w:val="28"/>
          <w:lang w:eastAsia="en-US"/>
        </w:rPr>
        <w:t xml:space="preserve"> verde</w:t>
      </w:r>
      <w:r w:rsidR="007132CD" w:rsidRPr="007B1D93">
        <w:rPr>
          <w:rFonts w:ascii="Noto Sans" w:hAnsi="Noto Sans" w:cs="Noto Sans"/>
          <w:color w:val="195955"/>
          <w:sz w:val="28"/>
          <w:szCs w:val="28"/>
          <w:lang w:eastAsia="en-US"/>
        </w:rPr>
        <w:t xml:space="preserve"> </w:t>
      </w:r>
      <w:r w:rsidR="00DB6195">
        <w:rPr>
          <w:rFonts w:ascii="Noto Sans" w:hAnsi="Noto Sans" w:cs="Noto Sans"/>
          <w:color w:val="195955"/>
          <w:sz w:val="28"/>
          <w:szCs w:val="28"/>
          <w:lang w:eastAsia="en-US"/>
        </w:rPr>
        <w:t>e</w:t>
      </w:r>
      <w:r w:rsidR="007132CD" w:rsidRPr="007B1D93">
        <w:rPr>
          <w:rFonts w:ascii="Noto Sans" w:hAnsi="Noto Sans" w:cs="Noto Sans"/>
          <w:color w:val="195955"/>
          <w:sz w:val="28"/>
          <w:szCs w:val="28"/>
          <w:lang w:eastAsia="en-US"/>
        </w:rPr>
        <w:t xml:space="preserve"> integración</w:t>
      </w:r>
      <w:r w:rsidR="009F13F6">
        <w:rPr>
          <w:rFonts w:ascii="Noto Sans" w:hAnsi="Noto Sans" w:cs="Noto Sans"/>
          <w:color w:val="195955"/>
          <w:sz w:val="28"/>
          <w:szCs w:val="28"/>
          <w:lang w:eastAsia="en-US"/>
        </w:rPr>
        <w:t xml:space="preserve"> de </w:t>
      </w:r>
      <w:r w:rsidR="009F13F6" w:rsidRPr="009F13F6">
        <w:rPr>
          <w:rFonts w:ascii="Noto Sans" w:hAnsi="Noto Sans" w:cs="Noto Sans"/>
          <w:color w:val="195955"/>
          <w:sz w:val="28"/>
          <w:szCs w:val="28"/>
          <w:lang w:eastAsia="en-US"/>
        </w:rPr>
        <w:t>instalaciones de generación de electricidad</w:t>
      </w:r>
      <w:r w:rsidR="007132CD" w:rsidRPr="007B1D93">
        <w:rPr>
          <w:rFonts w:ascii="Noto Sans" w:hAnsi="Noto Sans" w:cs="Noto Sans"/>
          <w:color w:val="195955"/>
          <w:sz w:val="28"/>
          <w:szCs w:val="28"/>
          <w:lang w:eastAsia="en-US"/>
        </w:rPr>
        <w:t xml:space="preserve"> renovab</w:t>
      </w:r>
      <w:r w:rsidR="00073597" w:rsidRPr="007B1D93">
        <w:rPr>
          <w:rFonts w:ascii="Noto Sans" w:hAnsi="Noto Sans" w:cs="Noto Sans"/>
          <w:color w:val="195955"/>
          <w:sz w:val="28"/>
          <w:szCs w:val="28"/>
          <w:lang w:eastAsia="en-US"/>
        </w:rPr>
        <w:t>l</w:t>
      </w:r>
      <w:r w:rsidR="007132CD" w:rsidRPr="007B1D93">
        <w:rPr>
          <w:rFonts w:ascii="Noto Sans" w:hAnsi="Noto Sans" w:cs="Noto Sans"/>
          <w:color w:val="195955"/>
          <w:sz w:val="28"/>
          <w:szCs w:val="28"/>
          <w:lang w:eastAsia="en-US"/>
        </w:rPr>
        <w:t>es</w:t>
      </w:r>
    </w:p>
    <w:p w14:paraId="40D19253" w14:textId="77777777" w:rsidR="00FB49B1" w:rsidRPr="007B1D93" w:rsidRDefault="001033B3" w:rsidP="0067155C">
      <w:pPr>
        <w:pStyle w:val="PrimerPrrafo"/>
        <w:spacing w:before="0"/>
        <w:jc w:val="center"/>
        <w:rPr>
          <w:rFonts w:ascii="Noto Sans" w:hAnsi="Noto Sans" w:cs="Noto Sans"/>
          <w:color w:val="195955"/>
          <w:sz w:val="28"/>
          <w:szCs w:val="28"/>
          <w:lang w:eastAsia="en-US"/>
        </w:rPr>
      </w:pPr>
      <w:r>
        <w:rPr>
          <w:rFonts w:ascii="Noto Sans" w:hAnsi="Noto Sans" w:cs="Noto Sans"/>
        </w:rPr>
        <w:pict w14:anchorId="6889E24D">
          <v:rect id="_x0000_i1025" style="width:441.65pt;height:1.5pt" o:hralign="center" o:hrstd="t" o:hr="t" fillcolor="#a0a0a0" stroked="f"/>
        </w:pict>
      </w:r>
    </w:p>
    <w:p w14:paraId="42E744B5" w14:textId="77777777" w:rsidR="00FB49B1" w:rsidRPr="005B04B9" w:rsidRDefault="00FB49B1" w:rsidP="00DC00A9">
      <w:pPr>
        <w:pStyle w:val="PrimerPrrafo"/>
        <w:numPr>
          <w:ilvl w:val="0"/>
          <w:numId w:val="13"/>
        </w:numPr>
        <w:spacing w:before="0"/>
        <w:ind w:left="360"/>
        <w:jc w:val="left"/>
        <w:rPr>
          <w:rFonts w:ascii="Noto Sans" w:hAnsi="Noto Sans" w:cs="Noto Sans"/>
          <w:color w:val="195955"/>
          <w:sz w:val="24"/>
          <w:szCs w:val="24"/>
          <w:lang w:eastAsia="en-US"/>
        </w:rPr>
      </w:pPr>
      <w:r w:rsidRPr="005B04B9">
        <w:rPr>
          <w:rFonts w:ascii="Noto Sans" w:hAnsi="Noto Sans" w:cs="Noto Sans"/>
          <w:color w:val="195955"/>
          <w:sz w:val="24"/>
          <w:szCs w:val="24"/>
          <w:lang w:eastAsia="en-US"/>
        </w:rPr>
        <w:t>Las emisiones de CO</w:t>
      </w:r>
      <w:r w:rsidRPr="005B04B9">
        <w:rPr>
          <w:rFonts w:ascii="Noto Sans" w:hAnsi="Noto Sans" w:cs="Noto Sans"/>
          <w:color w:val="195955"/>
          <w:sz w:val="24"/>
          <w:szCs w:val="24"/>
          <w:vertAlign w:val="subscript"/>
          <w:lang w:eastAsia="en-US"/>
        </w:rPr>
        <w:t>2</w:t>
      </w:r>
      <w:r w:rsidRPr="005B04B9">
        <w:rPr>
          <w:rFonts w:ascii="Noto Sans" w:hAnsi="Noto Sans" w:cs="Noto Sans"/>
          <w:color w:val="195955"/>
          <w:sz w:val="24"/>
          <w:szCs w:val="24"/>
          <w:lang w:eastAsia="en-US"/>
        </w:rPr>
        <w:t xml:space="preserve"> se han reducido un 25% </w:t>
      </w:r>
      <w:r w:rsidR="007132CD" w:rsidRPr="005B04B9">
        <w:rPr>
          <w:rFonts w:ascii="Noto Sans" w:hAnsi="Noto Sans" w:cs="Noto Sans"/>
          <w:color w:val="195955"/>
          <w:sz w:val="24"/>
          <w:szCs w:val="24"/>
          <w:lang w:eastAsia="en-US"/>
        </w:rPr>
        <w:t>con respecto a</w:t>
      </w:r>
      <w:r w:rsidRPr="005B04B9">
        <w:rPr>
          <w:rFonts w:ascii="Noto Sans" w:hAnsi="Noto Sans" w:cs="Noto Sans"/>
          <w:color w:val="195955"/>
          <w:sz w:val="24"/>
          <w:szCs w:val="24"/>
          <w:lang w:eastAsia="en-US"/>
        </w:rPr>
        <w:t xml:space="preserve"> 2011, las de NOx un 52% y las de SOx un 86%</w:t>
      </w:r>
    </w:p>
    <w:p w14:paraId="3D43A354" w14:textId="77777777" w:rsidR="00BA7F29" w:rsidRPr="005B04B9" w:rsidRDefault="00BA7F29" w:rsidP="00DC00A9">
      <w:pPr>
        <w:pStyle w:val="PrimerPrrafo"/>
        <w:spacing w:before="0"/>
        <w:jc w:val="left"/>
        <w:rPr>
          <w:rFonts w:ascii="Noto Sans" w:hAnsi="Noto Sans" w:cs="Noto Sans"/>
          <w:color w:val="195955"/>
          <w:sz w:val="24"/>
          <w:szCs w:val="24"/>
          <w:lang w:eastAsia="en-US"/>
        </w:rPr>
      </w:pPr>
    </w:p>
    <w:p w14:paraId="66DDA39B" w14:textId="77777777" w:rsidR="00BA7F29" w:rsidRPr="005B04B9" w:rsidRDefault="00BA7F29" w:rsidP="00DC00A9">
      <w:pPr>
        <w:pStyle w:val="PrimerPrrafo"/>
        <w:numPr>
          <w:ilvl w:val="0"/>
          <w:numId w:val="13"/>
        </w:numPr>
        <w:spacing w:before="0"/>
        <w:ind w:left="360"/>
        <w:jc w:val="left"/>
        <w:rPr>
          <w:rFonts w:ascii="Noto Sans" w:hAnsi="Noto Sans" w:cs="Noto Sans"/>
          <w:color w:val="195955"/>
          <w:sz w:val="24"/>
          <w:szCs w:val="24"/>
          <w:lang w:eastAsia="en-US"/>
        </w:rPr>
      </w:pPr>
      <w:r w:rsidRPr="005B04B9">
        <w:rPr>
          <w:rFonts w:ascii="Noto Sans" w:hAnsi="Noto Sans" w:cs="Noto Sans"/>
          <w:color w:val="195955"/>
          <w:sz w:val="24"/>
          <w:szCs w:val="24"/>
          <w:lang w:eastAsia="en-US"/>
        </w:rPr>
        <w:t>M</w:t>
      </w:r>
      <w:r w:rsidR="009A5A5E" w:rsidRPr="005B04B9">
        <w:rPr>
          <w:rFonts w:ascii="Noto Sans" w:hAnsi="Noto Sans" w:cs="Noto Sans"/>
          <w:color w:val="195955"/>
          <w:sz w:val="24"/>
          <w:szCs w:val="24"/>
          <w:lang w:eastAsia="en-US"/>
        </w:rPr>
        <w:t>aterias primas locales y renovables</w:t>
      </w:r>
      <w:r w:rsidRPr="005B04B9">
        <w:rPr>
          <w:rFonts w:ascii="Noto Sans" w:hAnsi="Noto Sans" w:cs="Noto Sans"/>
          <w:color w:val="195955"/>
          <w:sz w:val="24"/>
          <w:szCs w:val="24"/>
          <w:lang w:eastAsia="en-US"/>
        </w:rPr>
        <w:t>: el 97% de la madera y el 71% del papel para reciclar son de procedencia local</w:t>
      </w:r>
      <w:r w:rsidR="00DB6195" w:rsidRPr="005B04B9">
        <w:rPr>
          <w:rFonts w:ascii="Noto Sans" w:hAnsi="Noto Sans" w:cs="Noto Sans"/>
          <w:color w:val="195955"/>
          <w:sz w:val="24"/>
          <w:szCs w:val="24"/>
          <w:lang w:eastAsia="en-US"/>
        </w:rPr>
        <w:t xml:space="preserve"> y el resto de otros países UE</w:t>
      </w:r>
    </w:p>
    <w:p w14:paraId="5FDA6632" w14:textId="77777777" w:rsidR="00BA7F29" w:rsidRPr="005B04B9" w:rsidRDefault="00BA7F29" w:rsidP="00DC00A9">
      <w:pPr>
        <w:pStyle w:val="PrimerPrrafo"/>
        <w:spacing w:before="0"/>
        <w:jc w:val="left"/>
        <w:rPr>
          <w:rFonts w:ascii="Noto Sans" w:hAnsi="Noto Sans" w:cs="Noto Sans"/>
          <w:color w:val="195955"/>
          <w:sz w:val="24"/>
          <w:szCs w:val="24"/>
          <w:lang w:eastAsia="en-US"/>
        </w:rPr>
      </w:pPr>
    </w:p>
    <w:p w14:paraId="588F73CA" w14:textId="77777777" w:rsidR="005B2814" w:rsidRPr="005B04B9" w:rsidRDefault="00BA7F29" w:rsidP="00DC00A9">
      <w:pPr>
        <w:pStyle w:val="PrimerPrrafo"/>
        <w:numPr>
          <w:ilvl w:val="0"/>
          <w:numId w:val="13"/>
        </w:numPr>
        <w:spacing w:before="0"/>
        <w:ind w:left="360"/>
        <w:jc w:val="left"/>
        <w:rPr>
          <w:rFonts w:ascii="Noto Sans" w:eastAsia="+mn-ea" w:hAnsi="Noto Sans" w:cs="Noto Sans"/>
          <w:b w:val="0"/>
          <w:sz w:val="24"/>
          <w:szCs w:val="24"/>
        </w:rPr>
      </w:pPr>
      <w:r w:rsidRPr="005B04B9">
        <w:rPr>
          <w:rFonts w:ascii="Noto Sans" w:hAnsi="Noto Sans" w:cs="Noto Sans"/>
          <w:color w:val="195955"/>
          <w:sz w:val="24"/>
          <w:szCs w:val="24"/>
          <w:lang w:eastAsia="en-US"/>
        </w:rPr>
        <w:t>P</w:t>
      </w:r>
      <w:r w:rsidR="009A5A5E" w:rsidRPr="005B04B9">
        <w:rPr>
          <w:rFonts w:ascii="Noto Sans" w:hAnsi="Noto Sans" w:cs="Noto Sans"/>
          <w:color w:val="195955"/>
          <w:sz w:val="24"/>
          <w:szCs w:val="24"/>
          <w:lang w:eastAsia="en-US"/>
        </w:rPr>
        <w:t>roductos certificados que se reciclan masivamente</w:t>
      </w:r>
      <w:r w:rsidRPr="005B04B9">
        <w:rPr>
          <w:rFonts w:ascii="Noto Sans" w:hAnsi="Noto Sans" w:cs="Noto Sans"/>
          <w:color w:val="195955"/>
          <w:sz w:val="24"/>
          <w:szCs w:val="24"/>
          <w:lang w:eastAsia="en-US"/>
        </w:rPr>
        <w:t xml:space="preserve">: el 62% del papel ya es certificado y se recicla el 78% del papel que se consume </w:t>
      </w:r>
      <w:r w:rsidR="009A5A5E" w:rsidRPr="005B04B9">
        <w:rPr>
          <w:rFonts w:ascii="Noto Sans" w:hAnsi="Noto Sans" w:cs="Noto Sans"/>
          <w:color w:val="195955"/>
          <w:sz w:val="24"/>
          <w:szCs w:val="24"/>
          <w:lang w:eastAsia="en-US"/>
        </w:rPr>
        <w:t xml:space="preserve">  </w:t>
      </w:r>
    </w:p>
    <w:p w14:paraId="1259EE3E" w14:textId="77777777" w:rsidR="00EA26CE" w:rsidRPr="00073597" w:rsidRDefault="001033B3" w:rsidP="00EA26CE">
      <w:pPr>
        <w:autoSpaceDE w:val="0"/>
        <w:autoSpaceDN w:val="0"/>
        <w:adjustRightInd w:val="0"/>
        <w:spacing w:before="0"/>
        <w:jc w:val="both"/>
        <w:rPr>
          <w:rFonts w:ascii="Noto Sans" w:eastAsia="+mn-ea" w:hAnsi="Noto Sans" w:cs="Noto Sans"/>
          <w:b/>
          <w:sz w:val="22"/>
          <w:szCs w:val="22"/>
          <w:lang w:val="es-ES"/>
        </w:rPr>
      </w:pPr>
      <w:r>
        <w:rPr>
          <w:rFonts w:ascii="Noto Sans" w:hAnsi="Noto Sans" w:cs="Noto Sans"/>
        </w:rPr>
        <w:pict w14:anchorId="0CBB9F29">
          <v:rect id="_x0000_i1026" style="width:441.65pt;height:1.5pt" o:hralign="center" o:hrstd="t" o:hr="t" fillcolor="#a0a0a0" stroked="f"/>
        </w:pict>
      </w:r>
    </w:p>
    <w:p w14:paraId="1F157C8B" w14:textId="77777777" w:rsidR="000B6752" w:rsidRPr="00073597" w:rsidRDefault="000B6752" w:rsidP="003827A0">
      <w:pPr>
        <w:autoSpaceDE w:val="0"/>
        <w:autoSpaceDN w:val="0"/>
        <w:adjustRightInd w:val="0"/>
        <w:spacing w:before="0"/>
        <w:jc w:val="both"/>
        <w:rPr>
          <w:rFonts w:ascii="Noto Sans" w:eastAsia="+mn-ea" w:hAnsi="Noto Sans" w:cs="Noto Sans"/>
          <w:b/>
          <w:sz w:val="22"/>
          <w:szCs w:val="22"/>
          <w:lang w:val="es-ES"/>
        </w:rPr>
      </w:pPr>
      <w:r w:rsidRPr="00073597">
        <w:rPr>
          <w:rFonts w:ascii="Noto Sans" w:eastAsia="+mn-ea" w:hAnsi="Noto Sans" w:cs="Noto Sans"/>
          <w:b/>
          <w:sz w:val="22"/>
          <w:szCs w:val="22"/>
          <w:lang w:val="es-ES"/>
        </w:rPr>
        <w:t xml:space="preserve">La Memoria de Sostenibilidad del Papel </w:t>
      </w:r>
      <w:r w:rsidR="003827A0" w:rsidRPr="00073597">
        <w:rPr>
          <w:rFonts w:ascii="Noto Sans" w:eastAsia="+mn-ea" w:hAnsi="Noto Sans" w:cs="Noto Sans"/>
          <w:b/>
          <w:sz w:val="22"/>
          <w:szCs w:val="22"/>
          <w:lang w:val="es-ES"/>
        </w:rPr>
        <w:t xml:space="preserve">que publica ASPAPEL —en palabras de la presidenta de la asociación, Elisabet Alier— “refleja el compromiso del sector </w:t>
      </w:r>
      <w:r w:rsidR="005B04B9">
        <w:rPr>
          <w:rFonts w:ascii="Noto Sans" w:eastAsia="+mn-ea" w:hAnsi="Noto Sans" w:cs="Noto Sans"/>
          <w:b/>
          <w:sz w:val="22"/>
          <w:szCs w:val="22"/>
          <w:lang w:val="es-ES"/>
        </w:rPr>
        <w:t xml:space="preserve">papelero </w:t>
      </w:r>
      <w:r w:rsidRPr="00073597">
        <w:rPr>
          <w:rFonts w:ascii="Noto Sans" w:eastAsia="+mn-ea" w:hAnsi="Noto Sans" w:cs="Noto Sans"/>
          <w:b/>
          <w:sz w:val="22"/>
          <w:szCs w:val="22"/>
          <w:lang w:val="es-ES"/>
        </w:rPr>
        <w:t>con la economía circular y la descarbonización</w:t>
      </w:r>
      <w:r w:rsidR="003827A0" w:rsidRPr="00073597">
        <w:rPr>
          <w:rFonts w:ascii="Noto Sans" w:eastAsia="+mn-ea" w:hAnsi="Noto Sans" w:cs="Noto Sans"/>
          <w:b/>
          <w:sz w:val="22"/>
          <w:szCs w:val="22"/>
          <w:lang w:val="es-ES"/>
        </w:rPr>
        <w:t>, un camino jalonado de logros y oportunidades como</w:t>
      </w:r>
      <w:r w:rsidR="005B04B9">
        <w:rPr>
          <w:rFonts w:ascii="Noto Sans" w:eastAsia="+mn-ea" w:hAnsi="Noto Sans" w:cs="Noto Sans"/>
          <w:b/>
          <w:sz w:val="22"/>
          <w:szCs w:val="22"/>
          <w:lang w:val="es-ES"/>
        </w:rPr>
        <w:t xml:space="preserve"> el uso de</w:t>
      </w:r>
      <w:r w:rsidR="003827A0" w:rsidRPr="00073597">
        <w:rPr>
          <w:rFonts w:ascii="Noto Sans" w:eastAsia="+mn-ea" w:hAnsi="Noto Sans" w:cs="Noto Sans"/>
          <w:b/>
          <w:sz w:val="22"/>
          <w:szCs w:val="22"/>
          <w:lang w:val="es-ES"/>
        </w:rPr>
        <w:t xml:space="preserve"> materia prima local, renovable y neutra en carbono; las muy altas tasas de reciclaje, o el haber logrado desacoplar las emisiones de carbono del crecimiento de la producción</w:t>
      </w:r>
      <w:r w:rsidR="00DB6195">
        <w:rPr>
          <w:rFonts w:ascii="Noto Sans" w:eastAsia="+mn-ea" w:hAnsi="Noto Sans" w:cs="Noto Sans"/>
          <w:b/>
          <w:sz w:val="22"/>
          <w:szCs w:val="22"/>
          <w:lang w:val="es-ES"/>
        </w:rPr>
        <w:t>, así como</w:t>
      </w:r>
      <w:r w:rsidR="003827A0" w:rsidRPr="00073597">
        <w:rPr>
          <w:rFonts w:ascii="Noto Sans" w:eastAsia="+mn-ea" w:hAnsi="Noto Sans" w:cs="Noto Sans"/>
          <w:b/>
          <w:sz w:val="22"/>
          <w:szCs w:val="22"/>
          <w:lang w:val="es-ES"/>
        </w:rPr>
        <w:t xml:space="preserve"> el creciente proceso de sustitución de materiales que protagoniza el papel como alternativa a  productos  no renovables y no biodegradables</w:t>
      </w:r>
      <w:r w:rsidR="00073597">
        <w:rPr>
          <w:rFonts w:ascii="Noto Sans" w:eastAsia="+mn-ea" w:hAnsi="Noto Sans" w:cs="Noto Sans"/>
          <w:b/>
          <w:sz w:val="22"/>
          <w:szCs w:val="22"/>
          <w:lang w:val="es-ES"/>
        </w:rPr>
        <w:t>”</w:t>
      </w:r>
      <w:r w:rsidR="003827A0" w:rsidRPr="00073597">
        <w:rPr>
          <w:rFonts w:ascii="Noto Sans" w:eastAsia="+mn-ea" w:hAnsi="Noto Sans" w:cs="Noto Sans"/>
          <w:b/>
          <w:sz w:val="22"/>
          <w:szCs w:val="22"/>
          <w:lang w:val="es-ES"/>
        </w:rPr>
        <w:t>.</w:t>
      </w:r>
    </w:p>
    <w:p w14:paraId="1657A6EE" w14:textId="77777777" w:rsidR="00073597" w:rsidRDefault="00073597" w:rsidP="000E0C7F">
      <w:pPr>
        <w:autoSpaceDE w:val="0"/>
        <w:autoSpaceDN w:val="0"/>
        <w:adjustRightInd w:val="0"/>
        <w:spacing w:before="0"/>
        <w:jc w:val="both"/>
        <w:rPr>
          <w:rFonts w:ascii="Noto Sans" w:hAnsi="Noto Sans" w:cs="Noto Sans"/>
          <w:b/>
          <w:snapToGrid w:val="0"/>
          <w:color w:val="195955"/>
          <w:sz w:val="28"/>
          <w:szCs w:val="28"/>
          <w:lang w:val="es-ES"/>
        </w:rPr>
      </w:pPr>
    </w:p>
    <w:p w14:paraId="3BABC869" w14:textId="77777777" w:rsidR="00F32216" w:rsidRPr="00BB4761" w:rsidRDefault="00844CD9" w:rsidP="00F32216">
      <w:pPr>
        <w:autoSpaceDE w:val="0"/>
        <w:autoSpaceDN w:val="0"/>
        <w:adjustRightInd w:val="0"/>
        <w:jc w:val="both"/>
        <w:rPr>
          <w:rFonts w:ascii="Noto Sans" w:eastAsia="Calibri" w:hAnsi="Noto Sans" w:cs="Noto Sans"/>
          <w:sz w:val="22"/>
          <w:szCs w:val="22"/>
          <w:lang w:val="es-ES" w:eastAsia="es-ES"/>
        </w:rPr>
      </w:pPr>
      <w:r>
        <w:rPr>
          <w:rFonts w:ascii="Noto Sans" w:eastAsia="Calibri" w:hAnsi="Noto Sans" w:cs="Noto Sans"/>
          <w:sz w:val="22"/>
          <w:szCs w:val="22"/>
          <w:lang w:val="es-ES" w:eastAsia="es-ES"/>
        </w:rPr>
        <w:t>En su sexta edición trienal, l</w:t>
      </w:r>
      <w:r w:rsidR="009E6469">
        <w:rPr>
          <w:rFonts w:ascii="Noto Sans" w:eastAsia="Calibri" w:hAnsi="Noto Sans" w:cs="Noto Sans"/>
          <w:sz w:val="22"/>
          <w:szCs w:val="22"/>
          <w:lang w:val="es-ES" w:eastAsia="es-ES"/>
        </w:rPr>
        <w:t>a Memoria de S</w:t>
      </w:r>
      <w:r w:rsidR="005B04B9" w:rsidRPr="005B04B9">
        <w:rPr>
          <w:rFonts w:ascii="Noto Sans" w:eastAsia="Calibri" w:hAnsi="Noto Sans" w:cs="Noto Sans"/>
          <w:sz w:val="22"/>
          <w:szCs w:val="22"/>
          <w:lang w:val="es-ES" w:eastAsia="es-ES"/>
        </w:rPr>
        <w:t>ostenibilidad del Papel</w:t>
      </w:r>
      <w:r>
        <w:rPr>
          <w:rFonts w:ascii="Noto Sans" w:eastAsia="Calibri" w:hAnsi="Noto Sans" w:cs="Noto Sans"/>
          <w:sz w:val="22"/>
          <w:szCs w:val="22"/>
          <w:lang w:val="es-ES" w:eastAsia="es-ES"/>
        </w:rPr>
        <w:t xml:space="preserve"> </w:t>
      </w:r>
      <w:r w:rsidR="00FA366B">
        <w:rPr>
          <w:rFonts w:ascii="Noto Sans" w:eastAsia="Calibri" w:hAnsi="Noto Sans" w:cs="Noto Sans"/>
          <w:sz w:val="22"/>
          <w:szCs w:val="22"/>
          <w:lang w:val="es-ES" w:eastAsia="es-ES"/>
        </w:rPr>
        <w:t>se estructura en torno a</w:t>
      </w:r>
      <w:r w:rsidR="005B04B9" w:rsidRPr="00DC00A9">
        <w:rPr>
          <w:rFonts w:ascii="Noto Sans" w:eastAsia="Calibri" w:hAnsi="Noto Sans" w:cs="Noto Sans"/>
          <w:sz w:val="22"/>
          <w:szCs w:val="22"/>
          <w:lang w:val="es-ES" w:eastAsia="es-ES"/>
        </w:rPr>
        <w:t xml:space="preserve"> los cuatro ejes de actuación estratégicos del sector: gestión forestal sostenible,</w:t>
      </w:r>
      <w:r w:rsidR="00FA366B">
        <w:rPr>
          <w:rFonts w:ascii="Noto Sans" w:eastAsia="Calibri" w:hAnsi="Noto Sans" w:cs="Noto Sans"/>
          <w:sz w:val="22"/>
          <w:szCs w:val="22"/>
          <w:lang w:val="es-ES" w:eastAsia="es-ES"/>
        </w:rPr>
        <w:t xml:space="preserve"> </w:t>
      </w:r>
      <w:r w:rsidR="005B04B9" w:rsidRPr="00DC00A9">
        <w:rPr>
          <w:rFonts w:ascii="Noto Sans" w:eastAsia="Calibri" w:hAnsi="Noto Sans" w:cs="Noto Sans"/>
          <w:sz w:val="22"/>
          <w:szCs w:val="22"/>
          <w:lang w:val="es-ES" w:eastAsia="es-ES"/>
        </w:rPr>
        <w:t>proceso productivo eficiente y responsable, generación de riqueza y contribución a la calidad de vida y liderazgo</w:t>
      </w:r>
      <w:r w:rsidR="00FA366B">
        <w:rPr>
          <w:rFonts w:ascii="Noto Sans" w:eastAsia="Calibri" w:hAnsi="Noto Sans" w:cs="Noto Sans"/>
          <w:sz w:val="22"/>
          <w:szCs w:val="22"/>
          <w:lang w:val="es-ES" w:eastAsia="es-ES"/>
        </w:rPr>
        <w:t xml:space="preserve"> </w:t>
      </w:r>
      <w:r w:rsidR="005B04B9" w:rsidRPr="00DC00A9">
        <w:rPr>
          <w:rFonts w:ascii="Noto Sans" w:eastAsia="Calibri" w:hAnsi="Noto Sans" w:cs="Noto Sans"/>
          <w:sz w:val="22"/>
          <w:szCs w:val="22"/>
          <w:lang w:val="es-ES" w:eastAsia="es-ES"/>
        </w:rPr>
        <w:t xml:space="preserve">en recuperación y reciclaje. </w:t>
      </w:r>
      <w:r w:rsidR="00F32216" w:rsidRPr="00BB4761">
        <w:rPr>
          <w:rFonts w:ascii="Noto Sans" w:eastAsia="Calibri" w:hAnsi="Noto Sans" w:cs="Noto Sans"/>
          <w:sz w:val="22"/>
          <w:szCs w:val="22"/>
          <w:lang w:val="es-ES" w:eastAsia="es-ES"/>
        </w:rPr>
        <w:t xml:space="preserve">En esta nueva edición se ha ampliado el foco, con la </w:t>
      </w:r>
      <w:r w:rsidR="00F32216" w:rsidRPr="00BB4761">
        <w:rPr>
          <w:rFonts w:ascii="Noto Sans" w:eastAsia="Calibri" w:hAnsi="Noto Sans" w:cs="Noto Sans"/>
          <w:sz w:val="22"/>
          <w:szCs w:val="22"/>
          <w:lang w:val="es-ES" w:eastAsia="es-ES"/>
        </w:rPr>
        <w:lastRenderedPageBreak/>
        <w:t>colaboración de organizaciones y empresas de los distintos eslabones de la cadena de valor, para recoger las principales tendencias de sostenibilidad en sus respectivos ámbitos.</w:t>
      </w:r>
    </w:p>
    <w:p w14:paraId="483436B7" w14:textId="77777777" w:rsidR="00FA366B" w:rsidRPr="00BB4761" w:rsidRDefault="00FA366B" w:rsidP="00FA366B">
      <w:pPr>
        <w:autoSpaceDE w:val="0"/>
        <w:autoSpaceDN w:val="0"/>
        <w:adjustRightInd w:val="0"/>
        <w:spacing w:before="0"/>
        <w:rPr>
          <w:rFonts w:ascii="Noto Sans" w:eastAsia="Calibri" w:hAnsi="Noto Sans" w:cs="Noto Sans"/>
          <w:sz w:val="22"/>
          <w:szCs w:val="22"/>
          <w:lang w:val="es-ES" w:eastAsia="es-ES"/>
        </w:rPr>
      </w:pPr>
    </w:p>
    <w:p w14:paraId="1623EAC4" w14:textId="77777777" w:rsidR="00BB4761" w:rsidRDefault="00BB4761" w:rsidP="00292435">
      <w:pPr>
        <w:autoSpaceDE w:val="0"/>
        <w:autoSpaceDN w:val="0"/>
        <w:adjustRightInd w:val="0"/>
        <w:spacing w:before="0"/>
        <w:jc w:val="both"/>
        <w:rPr>
          <w:rFonts w:ascii="Noto Sans" w:hAnsi="Noto Sans" w:cs="Noto Sans"/>
          <w:b/>
          <w:snapToGrid w:val="0"/>
          <w:color w:val="195955"/>
          <w:sz w:val="28"/>
          <w:szCs w:val="28"/>
          <w:lang w:val="es-ES"/>
        </w:rPr>
      </w:pPr>
    </w:p>
    <w:p w14:paraId="7AF22456" w14:textId="77777777" w:rsidR="00BB4761" w:rsidRDefault="00BB4761" w:rsidP="00292435">
      <w:pPr>
        <w:autoSpaceDE w:val="0"/>
        <w:autoSpaceDN w:val="0"/>
        <w:adjustRightInd w:val="0"/>
        <w:spacing w:before="0"/>
        <w:jc w:val="both"/>
        <w:rPr>
          <w:rFonts w:ascii="Noto Sans" w:hAnsi="Noto Sans" w:cs="Noto Sans"/>
          <w:b/>
          <w:snapToGrid w:val="0"/>
          <w:color w:val="195955"/>
          <w:sz w:val="28"/>
          <w:szCs w:val="28"/>
          <w:lang w:val="es-ES"/>
        </w:rPr>
      </w:pPr>
    </w:p>
    <w:p w14:paraId="3668EDDB" w14:textId="77777777" w:rsidR="005B2814" w:rsidRPr="007B1D93" w:rsidRDefault="005B2814" w:rsidP="00292435">
      <w:pPr>
        <w:autoSpaceDE w:val="0"/>
        <w:autoSpaceDN w:val="0"/>
        <w:adjustRightInd w:val="0"/>
        <w:spacing w:before="0"/>
        <w:jc w:val="both"/>
        <w:rPr>
          <w:rFonts w:ascii="Noto Sans" w:hAnsi="Noto Sans" w:cs="Noto Sans"/>
          <w:b/>
          <w:snapToGrid w:val="0"/>
          <w:color w:val="195955"/>
          <w:sz w:val="28"/>
          <w:szCs w:val="28"/>
          <w:lang w:val="es-ES"/>
        </w:rPr>
      </w:pPr>
      <w:r w:rsidRPr="007B1D93">
        <w:rPr>
          <w:rFonts w:ascii="Noto Sans" w:hAnsi="Noto Sans" w:cs="Noto Sans"/>
          <w:b/>
          <w:snapToGrid w:val="0"/>
          <w:color w:val="195955"/>
          <w:sz w:val="28"/>
          <w:szCs w:val="28"/>
          <w:lang w:val="es-ES"/>
        </w:rPr>
        <w:t>Descarbonización</w:t>
      </w:r>
    </w:p>
    <w:p w14:paraId="7279B2B6" w14:textId="77777777" w:rsidR="00DB6195" w:rsidRPr="00DB6195" w:rsidRDefault="00DB6195" w:rsidP="00292435">
      <w:pPr>
        <w:autoSpaceDE w:val="0"/>
        <w:autoSpaceDN w:val="0"/>
        <w:adjustRightInd w:val="0"/>
        <w:spacing w:before="0"/>
        <w:jc w:val="both"/>
        <w:rPr>
          <w:rFonts w:ascii="Noto Sans" w:eastAsia="Calibri" w:hAnsi="Noto Sans" w:cs="Noto Sans"/>
          <w:b/>
          <w:sz w:val="22"/>
          <w:szCs w:val="22"/>
          <w:lang w:val="es-ES" w:eastAsia="es-ES"/>
        </w:rPr>
      </w:pPr>
      <w:r w:rsidRPr="00DB6195">
        <w:rPr>
          <w:rFonts w:ascii="Noto Sans" w:eastAsia="Calibri" w:hAnsi="Noto Sans" w:cs="Noto Sans"/>
          <w:b/>
          <w:sz w:val="22"/>
          <w:szCs w:val="22"/>
          <w:lang w:val="es-ES" w:eastAsia="es-ES"/>
        </w:rPr>
        <w:t>La biomasa supone el 34% del total de combustibles empleados</w:t>
      </w:r>
      <w:r w:rsidR="0016293D">
        <w:rPr>
          <w:rFonts w:ascii="Noto Sans" w:eastAsia="Calibri" w:hAnsi="Noto Sans" w:cs="Noto Sans"/>
          <w:b/>
          <w:sz w:val="22"/>
          <w:szCs w:val="22"/>
          <w:lang w:val="es-ES" w:eastAsia="es-ES"/>
        </w:rPr>
        <w:t xml:space="preserve"> por el sector</w:t>
      </w:r>
    </w:p>
    <w:p w14:paraId="41C9ED3F" w14:textId="77777777" w:rsidR="00073597" w:rsidRPr="007B1D93" w:rsidRDefault="00073597" w:rsidP="00292435">
      <w:pPr>
        <w:autoSpaceDE w:val="0"/>
        <w:autoSpaceDN w:val="0"/>
        <w:adjustRightInd w:val="0"/>
        <w:spacing w:before="0"/>
        <w:jc w:val="both"/>
        <w:rPr>
          <w:rFonts w:ascii="Noto Sans" w:eastAsia="Calibri" w:hAnsi="Noto Sans" w:cs="Noto Sans"/>
          <w:sz w:val="22"/>
          <w:szCs w:val="22"/>
          <w:lang w:val="es-ES" w:eastAsia="es-ES"/>
        </w:rPr>
      </w:pPr>
      <w:r w:rsidRPr="007B1D93">
        <w:rPr>
          <w:rFonts w:ascii="Noto Sans" w:eastAsia="Calibri" w:hAnsi="Noto Sans" w:cs="Noto Sans"/>
          <w:sz w:val="22"/>
          <w:szCs w:val="22"/>
          <w:lang w:val="es-ES" w:eastAsia="es-ES"/>
        </w:rPr>
        <w:t>La biomasa que se genera en la fabricación</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de la celulosa y el papel</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(cortezas, lignina, restos de fibras no</w:t>
      </w:r>
      <w:r w:rsid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aptos ya para el reciclaje…) se utiliza</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de manera creciente como combustible</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en las propias plantas. El sector</w:t>
      </w:r>
      <w:r w:rsidR="00292435"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papelero es hoy el mayor productor</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y consumidor industrial de</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 xml:space="preserve">biomasa en nuestro país. </w:t>
      </w:r>
      <w:r w:rsidR="00947853" w:rsidRPr="007B1D93">
        <w:rPr>
          <w:rFonts w:ascii="Noto Sans" w:eastAsia="Calibri" w:hAnsi="Noto Sans" w:cs="Noto Sans"/>
          <w:sz w:val="22"/>
          <w:szCs w:val="22"/>
          <w:lang w:val="es-ES" w:eastAsia="es-ES"/>
        </w:rPr>
        <w:t xml:space="preserve">Actualmente la biomasa supone el </w:t>
      </w:r>
      <w:r w:rsidR="00292435" w:rsidRPr="007B1D93">
        <w:rPr>
          <w:rFonts w:ascii="Noto Sans" w:eastAsia="Calibri" w:hAnsi="Noto Sans" w:cs="Noto Sans"/>
          <w:sz w:val="22"/>
          <w:szCs w:val="22"/>
          <w:lang w:val="es-ES" w:eastAsia="es-ES"/>
        </w:rPr>
        <w:t>34% del total de combustibles em</w:t>
      </w:r>
      <w:r w:rsidR="00947853" w:rsidRPr="007B1D93">
        <w:rPr>
          <w:rFonts w:ascii="Noto Sans" w:eastAsia="Calibri" w:hAnsi="Noto Sans" w:cs="Noto Sans"/>
          <w:sz w:val="22"/>
          <w:szCs w:val="22"/>
          <w:lang w:val="es-ES" w:eastAsia="es-ES"/>
        </w:rPr>
        <w:t>pleados.</w:t>
      </w:r>
    </w:p>
    <w:p w14:paraId="7A9F70E9" w14:textId="77777777" w:rsidR="00073597" w:rsidRPr="007B1D93" w:rsidRDefault="00073597" w:rsidP="00292435">
      <w:pPr>
        <w:autoSpaceDE w:val="0"/>
        <w:autoSpaceDN w:val="0"/>
        <w:adjustRightInd w:val="0"/>
        <w:spacing w:before="0"/>
        <w:jc w:val="both"/>
        <w:rPr>
          <w:rFonts w:ascii="Noto Sans" w:eastAsia="Calibri" w:hAnsi="Noto Sans" w:cs="Noto Sans"/>
          <w:sz w:val="22"/>
          <w:szCs w:val="22"/>
          <w:lang w:val="es-ES" w:eastAsia="es-ES"/>
        </w:rPr>
      </w:pPr>
    </w:p>
    <w:p w14:paraId="51BB917B" w14:textId="77777777" w:rsidR="00947853" w:rsidRPr="007B1D93" w:rsidRDefault="00947853" w:rsidP="00292435">
      <w:pPr>
        <w:autoSpaceDE w:val="0"/>
        <w:autoSpaceDN w:val="0"/>
        <w:adjustRightInd w:val="0"/>
        <w:spacing w:before="0"/>
        <w:jc w:val="both"/>
        <w:rPr>
          <w:rFonts w:ascii="Noto Sans" w:eastAsia="Calibri" w:hAnsi="Noto Sans" w:cs="Noto Sans"/>
          <w:sz w:val="22"/>
          <w:szCs w:val="22"/>
          <w:lang w:val="es-ES" w:eastAsia="es-ES"/>
        </w:rPr>
      </w:pPr>
      <w:r w:rsidRPr="007B1D93">
        <w:rPr>
          <w:rFonts w:ascii="Noto Sans" w:eastAsia="Calibri" w:hAnsi="Noto Sans" w:cs="Noto Sans"/>
          <w:sz w:val="22"/>
          <w:szCs w:val="22"/>
          <w:lang w:val="es-ES" w:eastAsia="es-ES"/>
        </w:rPr>
        <w:t>El gas natural (64% del</w:t>
      </w:r>
      <w:r w:rsidR="00DB6195">
        <w:rPr>
          <w:rFonts w:ascii="Noto Sans" w:eastAsia="Calibri" w:hAnsi="Noto Sans" w:cs="Noto Sans"/>
          <w:sz w:val="22"/>
          <w:szCs w:val="22"/>
          <w:lang w:val="es-ES" w:eastAsia="es-ES"/>
        </w:rPr>
        <w:t xml:space="preserve"> total</w:t>
      </w:r>
      <w:r w:rsidRPr="007B1D93">
        <w:rPr>
          <w:rFonts w:ascii="Noto Sans" w:eastAsia="Calibri" w:hAnsi="Noto Sans" w:cs="Noto Sans"/>
          <w:sz w:val="22"/>
          <w:szCs w:val="22"/>
          <w:lang w:val="es-ES" w:eastAsia="es-ES"/>
        </w:rPr>
        <w:t>) es el combustible fundamental en las cogeneraciones del sector en estos</w:t>
      </w:r>
      <w:r w:rsid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momentos y también se utiliza en calderas auxiliares para generación de calor.</w:t>
      </w:r>
    </w:p>
    <w:p w14:paraId="23C8F8D2" w14:textId="77777777" w:rsidR="00947853" w:rsidRDefault="00947853" w:rsidP="00292435">
      <w:pPr>
        <w:autoSpaceDE w:val="0"/>
        <w:autoSpaceDN w:val="0"/>
        <w:adjustRightInd w:val="0"/>
        <w:spacing w:before="0"/>
        <w:jc w:val="both"/>
        <w:rPr>
          <w:rFonts w:ascii="Noto Sans" w:eastAsia="Calibri" w:hAnsi="Noto Sans" w:cs="Noto Sans"/>
          <w:sz w:val="22"/>
          <w:szCs w:val="22"/>
          <w:lang w:val="es-ES" w:eastAsia="es-ES"/>
        </w:rPr>
      </w:pPr>
    </w:p>
    <w:p w14:paraId="6FFE61A9" w14:textId="77777777" w:rsidR="00DB6195" w:rsidRPr="00DB6195" w:rsidRDefault="00DB6195" w:rsidP="00292435">
      <w:pPr>
        <w:autoSpaceDE w:val="0"/>
        <w:autoSpaceDN w:val="0"/>
        <w:adjustRightInd w:val="0"/>
        <w:spacing w:before="0"/>
        <w:jc w:val="both"/>
        <w:rPr>
          <w:rFonts w:ascii="Noto Sans" w:eastAsia="Calibri" w:hAnsi="Noto Sans" w:cs="Noto Sans"/>
          <w:b/>
          <w:sz w:val="22"/>
          <w:szCs w:val="22"/>
          <w:lang w:val="es-ES" w:eastAsia="es-ES"/>
        </w:rPr>
      </w:pPr>
      <w:r w:rsidRPr="00DB6195">
        <w:rPr>
          <w:rFonts w:ascii="Noto Sans" w:eastAsia="Calibri" w:hAnsi="Noto Sans" w:cs="Noto Sans"/>
          <w:b/>
          <w:sz w:val="22"/>
          <w:szCs w:val="22"/>
          <w:lang w:val="es-ES" w:eastAsia="es-ES"/>
        </w:rPr>
        <w:t>Potencia instalada de 876 MW de cogeneración</w:t>
      </w:r>
    </w:p>
    <w:p w14:paraId="0CF57447" w14:textId="77777777" w:rsidR="00947853" w:rsidRPr="007B1D93" w:rsidRDefault="00073597" w:rsidP="00292435">
      <w:pPr>
        <w:autoSpaceDE w:val="0"/>
        <w:autoSpaceDN w:val="0"/>
        <w:adjustRightInd w:val="0"/>
        <w:spacing w:before="0"/>
        <w:jc w:val="both"/>
        <w:rPr>
          <w:rFonts w:ascii="Noto Sans" w:eastAsia="Calibri" w:hAnsi="Noto Sans" w:cs="Noto Sans"/>
          <w:sz w:val="22"/>
          <w:szCs w:val="22"/>
          <w:lang w:val="es-ES" w:eastAsia="es-ES"/>
        </w:rPr>
      </w:pPr>
      <w:r w:rsidRPr="007B1D93">
        <w:rPr>
          <w:rFonts w:ascii="Noto Sans" w:eastAsia="Calibri" w:hAnsi="Noto Sans" w:cs="Noto Sans"/>
          <w:sz w:val="22"/>
          <w:szCs w:val="22"/>
          <w:lang w:val="es-ES" w:eastAsia="es-ES"/>
        </w:rPr>
        <w:t>La industria de la celulosa y el</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papel es electrointensiva y calorintensiva:</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necesita electricidad</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para mover la maquinaria y calor</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para secar la celulosa y el papel.</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El sector produce la mayor parte</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de la energía térmica y eléctrica</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que necesita en plantas de cogeneración</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situadas al lado de sus</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fábricas</w:t>
      </w:r>
      <w:r w:rsidR="00292435" w:rsidRPr="007B1D93">
        <w:rPr>
          <w:rFonts w:ascii="Noto Sans" w:eastAsia="Calibri" w:hAnsi="Noto Sans" w:cs="Noto Sans"/>
          <w:sz w:val="22"/>
          <w:szCs w:val="22"/>
          <w:lang w:val="es-ES" w:eastAsia="es-ES"/>
        </w:rPr>
        <w:t>, con una potencia instalada de 876 MW.</w:t>
      </w:r>
    </w:p>
    <w:p w14:paraId="3F7A8037" w14:textId="77777777" w:rsidR="00073597" w:rsidRPr="007B1D93" w:rsidRDefault="00073597" w:rsidP="00292435">
      <w:pPr>
        <w:autoSpaceDE w:val="0"/>
        <w:autoSpaceDN w:val="0"/>
        <w:adjustRightInd w:val="0"/>
        <w:spacing w:before="0"/>
        <w:jc w:val="both"/>
        <w:rPr>
          <w:rFonts w:ascii="Noto Sans" w:eastAsia="Calibri" w:hAnsi="Noto Sans" w:cs="Noto Sans"/>
          <w:sz w:val="22"/>
          <w:szCs w:val="22"/>
          <w:lang w:val="es-ES" w:eastAsia="es-ES"/>
        </w:rPr>
      </w:pPr>
    </w:p>
    <w:p w14:paraId="59958F34" w14:textId="77777777" w:rsidR="00073597" w:rsidRPr="007B1D93" w:rsidRDefault="00073597" w:rsidP="00292435">
      <w:pPr>
        <w:autoSpaceDE w:val="0"/>
        <w:autoSpaceDN w:val="0"/>
        <w:adjustRightInd w:val="0"/>
        <w:spacing w:before="0"/>
        <w:jc w:val="both"/>
        <w:rPr>
          <w:rFonts w:ascii="Noto Sans" w:eastAsia="Calibri" w:hAnsi="Noto Sans" w:cs="Noto Sans"/>
          <w:sz w:val="22"/>
          <w:szCs w:val="22"/>
          <w:lang w:val="es-ES" w:eastAsia="es-ES"/>
        </w:rPr>
      </w:pPr>
      <w:r w:rsidRPr="007B1D93">
        <w:rPr>
          <w:rFonts w:ascii="Noto Sans" w:eastAsia="Calibri" w:hAnsi="Noto Sans" w:cs="Noto Sans"/>
          <w:sz w:val="22"/>
          <w:szCs w:val="22"/>
          <w:lang w:val="es-ES" w:eastAsia="es-ES"/>
        </w:rPr>
        <w:t>La</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cogeneración produce a la vez electricidad</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y calor útil en forma de</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vapor, optimizando el uso de combustible,</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de manera que ahorra</w:t>
      </w:r>
      <w:r w:rsid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energía primaria (un ahorro superior</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al 10%) y reduce las emisiones.</w:t>
      </w:r>
    </w:p>
    <w:p w14:paraId="59A393D5" w14:textId="77777777" w:rsidR="00292435" w:rsidRPr="007B1D93" w:rsidRDefault="00292435" w:rsidP="00292435">
      <w:pPr>
        <w:autoSpaceDE w:val="0"/>
        <w:autoSpaceDN w:val="0"/>
        <w:adjustRightInd w:val="0"/>
        <w:spacing w:before="0"/>
        <w:jc w:val="both"/>
        <w:rPr>
          <w:rFonts w:ascii="Noto Sans" w:eastAsia="Calibri" w:hAnsi="Noto Sans" w:cs="Noto Sans"/>
          <w:sz w:val="22"/>
          <w:szCs w:val="22"/>
          <w:lang w:val="es-ES" w:eastAsia="es-ES"/>
        </w:rPr>
      </w:pPr>
    </w:p>
    <w:p w14:paraId="736B3954" w14:textId="77777777" w:rsidR="00DB6195" w:rsidRPr="00DB6195" w:rsidRDefault="00DB6195" w:rsidP="00292435">
      <w:pPr>
        <w:autoSpaceDE w:val="0"/>
        <w:autoSpaceDN w:val="0"/>
        <w:adjustRightInd w:val="0"/>
        <w:spacing w:before="0"/>
        <w:jc w:val="both"/>
        <w:rPr>
          <w:rFonts w:ascii="Noto Sans" w:eastAsia="Calibri" w:hAnsi="Noto Sans" w:cs="Noto Sans"/>
          <w:b/>
          <w:sz w:val="22"/>
          <w:szCs w:val="22"/>
          <w:lang w:val="es-ES" w:eastAsia="es-ES"/>
        </w:rPr>
      </w:pPr>
      <w:r>
        <w:rPr>
          <w:rFonts w:ascii="Noto Sans" w:eastAsia="Calibri" w:hAnsi="Noto Sans" w:cs="Noto Sans"/>
          <w:b/>
          <w:sz w:val="22"/>
          <w:szCs w:val="22"/>
          <w:lang w:val="es-ES" w:eastAsia="es-ES"/>
        </w:rPr>
        <w:t xml:space="preserve">En esta </w:t>
      </w:r>
      <w:r w:rsidRPr="00DB6195">
        <w:rPr>
          <w:rFonts w:ascii="Noto Sans" w:eastAsia="Calibri" w:hAnsi="Noto Sans" w:cs="Noto Sans"/>
          <w:b/>
          <w:sz w:val="22"/>
          <w:szCs w:val="22"/>
          <w:lang w:val="es-ES" w:eastAsia="es-ES"/>
        </w:rPr>
        <w:t xml:space="preserve">década, la cogeneración con hidrógeno podría ser </w:t>
      </w:r>
      <w:r>
        <w:rPr>
          <w:rFonts w:ascii="Noto Sans" w:eastAsia="Calibri" w:hAnsi="Noto Sans" w:cs="Noto Sans"/>
          <w:b/>
          <w:sz w:val="22"/>
          <w:szCs w:val="22"/>
          <w:lang w:val="es-ES" w:eastAsia="es-ES"/>
        </w:rPr>
        <w:t>una realidad</w:t>
      </w:r>
    </w:p>
    <w:p w14:paraId="73833B61" w14:textId="77777777" w:rsidR="000F17A4" w:rsidRPr="007B1D93" w:rsidRDefault="00073597" w:rsidP="00292435">
      <w:pPr>
        <w:autoSpaceDE w:val="0"/>
        <w:autoSpaceDN w:val="0"/>
        <w:adjustRightInd w:val="0"/>
        <w:spacing w:before="0"/>
        <w:jc w:val="both"/>
        <w:rPr>
          <w:rFonts w:ascii="Noto Sans" w:hAnsi="Noto Sans" w:cs="Noto Sans"/>
          <w:b/>
          <w:snapToGrid w:val="0"/>
          <w:color w:val="195955"/>
          <w:sz w:val="22"/>
          <w:szCs w:val="22"/>
          <w:lang w:val="es-ES"/>
        </w:rPr>
      </w:pPr>
      <w:r w:rsidRPr="007B1D93">
        <w:rPr>
          <w:rFonts w:ascii="Noto Sans" w:eastAsia="Calibri" w:hAnsi="Noto Sans" w:cs="Noto Sans"/>
          <w:sz w:val="22"/>
          <w:szCs w:val="22"/>
          <w:lang w:val="es-ES" w:eastAsia="es-ES"/>
        </w:rPr>
        <w:t>A lo largo de esta década, la cogeneración</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con hidrógeno podría ser</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una realidad. Se está avanzando en</w:t>
      </w:r>
      <w:r w:rsid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el desarrollo de motores y turbinas</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aptos para el consumo de hidrógeno,</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de modo que el futuro de la</w:t>
      </w:r>
      <w:r w:rsid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ecogeneración estará principalmente</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condicionado al desarrollo</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de la generación de hidrógeno</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verde y la adaptación de las redes</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de transporte y distribución de gas</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natural ahora existentes.</w:t>
      </w:r>
    </w:p>
    <w:p w14:paraId="0C89FFC9" w14:textId="77777777" w:rsidR="00292435" w:rsidRPr="007B1D93" w:rsidRDefault="00292435" w:rsidP="00292435">
      <w:pPr>
        <w:autoSpaceDE w:val="0"/>
        <w:autoSpaceDN w:val="0"/>
        <w:adjustRightInd w:val="0"/>
        <w:spacing w:before="0"/>
        <w:jc w:val="both"/>
        <w:rPr>
          <w:rFonts w:ascii="Noto Sans" w:eastAsia="Calibri" w:hAnsi="Noto Sans" w:cs="Noto Sans"/>
          <w:sz w:val="22"/>
          <w:szCs w:val="22"/>
          <w:lang w:val="es-ES" w:eastAsia="es-ES"/>
        </w:rPr>
      </w:pPr>
    </w:p>
    <w:p w14:paraId="25268C20" w14:textId="77777777" w:rsidR="00073597" w:rsidRPr="007B1D93" w:rsidRDefault="00073597" w:rsidP="00292435">
      <w:pPr>
        <w:autoSpaceDE w:val="0"/>
        <w:autoSpaceDN w:val="0"/>
        <w:adjustRightInd w:val="0"/>
        <w:spacing w:before="0"/>
        <w:jc w:val="both"/>
        <w:rPr>
          <w:rFonts w:ascii="Noto Sans" w:eastAsia="Calibri" w:hAnsi="Noto Sans" w:cs="Noto Sans"/>
          <w:sz w:val="22"/>
          <w:szCs w:val="22"/>
          <w:lang w:val="es-ES" w:eastAsia="es-ES"/>
        </w:rPr>
      </w:pPr>
      <w:r w:rsidRPr="007B1D93">
        <w:rPr>
          <w:rFonts w:ascii="Noto Sans" w:eastAsia="Calibri" w:hAnsi="Noto Sans" w:cs="Noto Sans"/>
          <w:sz w:val="22"/>
          <w:szCs w:val="22"/>
          <w:lang w:val="es-ES" w:eastAsia="es-ES"/>
        </w:rPr>
        <w:t>En el plan de inversiones estratégicas</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para los próximos tres años de la industria</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papelera española, presentado recientemente</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como propuesta de</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Proyecto Tractor de Competitividad y Sostenibilidad</w:t>
      </w:r>
      <w:r w:rsid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Industrial, dentro del marco</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del Plan Nacional de Recuperación y Resiliencia,</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incluye proyectos encaminados a</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la sustitución del gas y los combustibles</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fósiles por combustibles renovables e</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hidrógeno verde en las cogeneraciones</w:t>
      </w:r>
      <w:r w:rsidR="00947853" w:rsidRPr="007B1D93">
        <w:rPr>
          <w:rFonts w:ascii="Noto Sans" w:eastAsia="Calibri" w:hAnsi="Noto Sans" w:cs="Noto Sans"/>
          <w:sz w:val="22"/>
          <w:szCs w:val="22"/>
          <w:lang w:val="es-ES" w:eastAsia="es-ES"/>
        </w:rPr>
        <w:t xml:space="preserve"> </w:t>
      </w:r>
      <w:r w:rsidR="0016293D">
        <w:rPr>
          <w:rFonts w:ascii="Noto Sans" w:eastAsia="Calibri" w:hAnsi="Noto Sans" w:cs="Noto Sans"/>
          <w:sz w:val="22"/>
          <w:szCs w:val="22"/>
          <w:lang w:val="es-ES" w:eastAsia="es-ES"/>
        </w:rPr>
        <w:t>(ecogeneración),</w:t>
      </w:r>
      <w:r w:rsidRPr="007B1D93">
        <w:rPr>
          <w:rFonts w:ascii="Noto Sans" w:eastAsia="Calibri" w:hAnsi="Noto Sans" w:cs="Noto Sans"/>
          <w:sz w:val="22"/>
          <w:szCs w:val="22"/>
          <w:lang w:val="es-ES" w:eastAsia="es-ES"/>
        </w:rPr>
        <w:t xml:space="preserve"> la incorporación de</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biogás e hidrógeno verde como combustibles</w:t>
      </w:r>
      <w:r w:rsidR="00292435"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con impacto neto nulo para cubrir</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la demanda de energía térmica en</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la producción de celulosa y papel y la integración</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de instalaciones de generación</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de electricidad a partir de fuentes renovables</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(fotovoltaica, biomasa, residuos</w:t>
      </w:r>
      <w:r w:rsidR="00947853"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renovables, etc.).</w:t>
      </w:r>
    </w:p>
    <w:p w14:paraId="52DA73C0" w14:textId="77777777" w:rsidR="00073597" w:rsidRPr="00292435" w:rsidRDefault="00073597" w:rsidP="00292435">
      <w:pPr>
        <w:autoSpaceDE w:val="0"/>
        <w:autoSpaceDN w:val="0"/>
        <w:adjustRightInd w:val="0"/>
        <w:spacing w:before="0"/>
        <w:jc w:val="both"/>
        <w:rPr>
          <w:rFonts w:ascii="Noto Sans" w:eastAsia="Calibri" w:hAnsi="Noto Sans" w:cs="Noto Sans"/>
          <w:sz w:val="19"/>
          <w:szCs w:val="19"/>
          <w:lang w:val="es-ES" w:eastAsia="es-ES"/>
        </w:rPr>
      </w:pPr>
    </w:p>
    <w:p w14:paraId="21977B92" w14:textId="77777777" w:rsidR="00165BF8" w:rsidRPr="00DB6195" w:rsidRDefault="00165BF8" w:rsidP="0016293D">
      <w:pPr>
        <w:autoSpaceDE w:val="0"/>
        <w:autoSpaceDN w:val="0"/>
        <w:adjustRightInd w:val="0"/>
        <w:spacing w:before="0"/>
        <w:jc w:val="both"/>
        <w:rPr>
          <w:rFonts w:ascii="Noto Sans" w:eastAsia="Calibri" w:hAnsi="Noto Sans" w:cs="Noto Sans"/>
          <w:b/>
          <w:sz w:val="22"/>
          <w:szCs w:val="22"/>
          <w:lang w:val="es-ES" w:eastAsia="es-ES"/>
        </w:rPr>
      </w:pPr>
      <w:r w:rsidRPr="00DB6195">
        <w:rPr>
          <w:rFonts w:ascii="Noto Sans" w:eastAsia="Calibri" w:hAnsi="Noto Sans" w:cs="Noto Sans"/>
          <w:b/>
          <w:sz w:val="22"/>
          <w:szCs w:val="22"/>
          <w:lang w:val="es-ES" w:eastAsia="es-ES"/>
        </w:rPr>
        <w:t>Las emisiones de CO</w:t>
      </w:r>
      <w:r w:rsidRPr="00DB6195">
        <w:rPr>
          <w:rFonts w:ascii="Noto Sans" w:eastAsia="Calibri" w:hAnsi="Noto Sans" w:cs="Noto Sans"/>
          <w:b/>
          <w:sz w:val="22"/>
          <w:szCs w:val="22"/>
          <w:vertAlign w:val="subscript"/>
          <w:lang w:val="es-ES" w:eastAsia="es-ES"/>
        </w:rPr>
        <w:t>2</w:t>
      </w:r>
      <w:r w:rsidRPr="00DB6195">
        <w:rPr>
          <w:rFonts w:ascii="Noto Sans" w:eastAsia="Calibri" w:hAnsi="Noto Sans" w:cs="Noto Sans"/>
          <w:b/>
          <w:sz w:val="22"/>
          <w:szCs w:val="22"/>
          <w:lang w:val="es-ES" w:eastAsia="es-ES"/>
        </w:rPr>
        <w:t xml:space="preserve"> se han reducido un 25% con respecto a 2011 y las de SOx y NOx en un 86% y un 52%.</w:t>
      </w:r>
    </w:p>
    <w:p w14:paraId="4B6C5C51" w14:textId="77777777" w:rsidR="00165BF8" w:rsidRPr="007B1D93" w:rsidRDefault="00165BF8" w:rsidP="0016293D">
      <w:pPr>
        <w:autoSpaceDE w:val="0"/>
        <w:autoSpaceDN w:val="0"/>
        <w:adjustRightInd w:val="0"/>
        <w:spacing w:before="0"/>
        <w:jc w:val="both"/>
        <w:rPr>
          <w:rFonts w:ascii="Noto Sans" w:eastAsia="Calibri" w:hAnsi="Noto Sans" w:cs="Noto Sans"/>
          <w:sz w:val="22"/>
          <w:szCs w:val="22"/>
          <w:lang w:val="es-ES" w:eastAsia="es-ES"/>
        </w:rPr>
      </w:pPr>
      <w:r w:rsidRPr="007B1D93">
        <w:rPr>
          <w:rFonts w:ascii="Noto Sans" w:eastAsia="Calibri" w:hAnsi="Noto Sans" w:cs="Noto Sans"/>
          <w:sz w:val="22"/>
          <w:szCs w:val="22"/>
          <w:lang w:val="es-ES" w:eastAsia="es-ES"/>
        </w:rPr>
        <w:t>Las medidas de eficiencia energética, el uso de biomasa como combustible (neutra en emisiones de carbono, de acuerdo al criterio establecido en la Directiva de comercio GEI) y la cogeneración son actualmente los tres pilares de la estrategia del sector en España en cuanto a reducción de emisiones.</w:t>
      </w:r>
    </w:p>
    <w:p w14:paraId="171E65D2" w14:textId="77777777" w:rsidR="00165BF8" w:rsidRDefault="00165BF8" w:rsidP="00165BF8">
      <w:pPr>
        <w:autoSpaceDE w:val="0"/>
        <w:autoSpaceDN w:val="0"/>
        <w:adjustRightInd w:val="0"/>
        <w:spacing w:before="0"/>
        <w:jc w:val="both"/>
        <w:rPr>
          <w:rFonts w:ascii="Noto Sans" w:hAnsi="Noto Sans" w:cs="Noto Sans"/>
          <w:b/>
          <w:snapToGrid w:val="0"/>
          <w:color w:val="195955"/>
          <w:sz w:val="22"/>
          <w:szCs w:val="22"/>
          <w:lang w:val="es-ES"/>
        </w:rPr>
      </w:pPr>
    </w:p>
    <w:p w14:paraId="0434ED54" w14:textId="77777777" w:rsidR="0016293D" w:rsidRPr="0016293D" w:rsidRDefault="0016293D" w:rsidP="0016293D">
      <w:pPr>
        <w:autoSpaceDE w:val="0"/>
        <w:autoSpaceDN w:val="0"/>
        <w:adjustRightInd w:val="0"/>
        <w:spacing w:before="0"/>
        <w:jc w:val="both"/>
        <w:rPr>
          <w:rFonts w:ascii="Noto Sans" w:eastAsia="Calibri" w:hAnsi="Noto Sans" w:cs="Noto Sans"/>
          <w:sz w:val="22"/>
          <w:szCs w:val="22"/>
          <w:lang w:val="es-ES" w:eastAsia="es-ES"/>
        </w:rPr>
      </w:pPr>
      <w:r w:rsidRPr="0016293D">
        <w:rPr>
          <w:rFonts w:ascii="Noto Sans" w:eastAsia="Calibri" w:hAnsi="Noto Sans" w:cs="Noto Sans"/>
          <w:sz w:val="22"/>
          <w:szCs w:val="22"/>
          <w:lang w:val="es-ES" w:eastAsia="es-ES"/>
        </w:rPr>
        <w:t>Las emisiones totales de CO</w:t>
      </w:r>
      <w:r w:rsidRPr="0016293D">
        <w:rPr>
          <w:rFonts w:ascii="Noto Sans" w:eastAsia="Calibri" w:hAnsi="Noto Sans" w:cs="Noto Sans"/>
          <w:sz w:val="22"/>
          <w:szCs w:val="22"/>
          <w:vertAlign w:val="subscript"/>
          <w:lang w:val="es-ES" w:eastAsia="es-ES"/>
        </w:rPr>
        <w:t>2</w:t>
      </w:r>
      <w:r w:rsidRPr="0016293D">
        <w:rPr>
          <w:rFonts w:ascii="Noto Sans" w:eastAsia="Calibri" w:hAnsi="Noto Sans" w:cs="Noto Sans"/>
          <w:sz w:val="22"/>
          <w:szCs w:val="22"/>
          <w:lang w:val="es-ES" w:eastAsia="es-ES"/>
        </w:rPr>
        <w:t xml:space="preserve"> se han reducido un 25% con respecto a 2011 y las de SOx y NOx en un 86% y un 52% respectivamente.</w:t>
      </w:r>
    </w:p>
    <w:p w14:paraId="7D81604A" w14:textId="77777777" w:rsidR="0016293D" w:rsidRPr="007B1D93" w:rsidRDefault="0016293D" w:rsidP="00165BF8">
      <w:pPr>
        <w:autoSpaceDE w:val="0"/>
        <w:autoSpaceDN w:val="0"/>
        <w:adjustRightInd w:val="0"/>
        <w:spacing w:before="0"/>
        <w:jc w:val="both"/>
        <w:rPr>
          <w:rFonts w:ascii="Noto Sans" w:hAnsi="Noto Sans" w:cs="Noto Sans"/>
          <w:b/>
          <w:snapToGrid w:val="0"/>
          <w:color w:val="195955"/>
          <w:sz w:val="22"/>
          <w:szCs w:val="22"/>
          <w:lang w:val="es-ES"/>
        </w:rPr>
      </w:pPr>
    </w:p>
    <w:p w14:paraId="67580099" w14:textId="77777777" w:rsidR="00073597" w:rsidRPr="007B1D93" w:rsidRDefault="00073597" w:rsidP="00292435">
      <w:pPr>
        <w:autoSpaceDE w:val="0"/>
        <w:autoSpaceDN w:val="0"/>
        <w:adjustRightInd w:val="0"/>
        <w:spacing w:before="0"/>
        <w:jc w:val="both"/>
        <w:rPr>
          <w:rFonts w:ascii="Noto Sans" w:eastAsia="Calibri" w:hAnsi="Noto Sans" w:cs="Noto Sans"/>
          <w:sz w:val="22"/>
          <w:szCs w:val="22"/>
          <w:lang w:val="es-ES" w:eastAsia="es-ES"/>
        </w:rPr>
      </w:pPr>
      <w:r w:rsidRPr="007B1D93">
        <w:rPr>
          <w:rFonts w:ascii="Noto Sans" w:eastAsia="Calibri" w:hAnsi="Noto Sans" w:cs="Noto Sans"/>
          <w:sz w:val="22"/>
          <w:szCs w:val="22"/>
          <w:lang w:val="es-ES" w:eastAsia="es-ES"/>
        </w:rPr>
        <w:t>Las fábricas españolas</w:t>
      </w:r>
      <w:r w:rsidR="00292435"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del sector forman parte del</w:t>
      </w:r>
      <w:r w:rsidR="00292435"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ETS (sistema de comercio de emisiones)</w:t>
      </w:r>
      <w:r w:rsidR="00292435"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de la Unión Europea. Por lo tanto</w:t>
      </w:r>
      <w:r w:rsidR="00292435"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sus emisiones han de cubrirse con créditos</w:t>
      </w:r>
      <w:r w:rsidR="00292435"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de carbono recibidos por asignación</w:t>
      </w:r>
      <w:r w:rsidR="00165BF8"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gratuita o comprados. El actual esquema</w:t>
      </w:r>
      <w:r w:rsidR="00292435"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resulta desincentivador para</w:t>
      </w:r>
      <w:r w:rsidR="00292435"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una tecnología de eficiencia energética</w:t>
      </w:r>
      <w:r w:rsidR="00292435"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fundamental en el sector como la cogeneración,</w:t>
      </w:r>
      <w:r w:rsidR="00292435"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ya que no se le asignan derechos</w:t>
      </w:r>
      <w:r w:rsidR="00292435"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de emisión a la parte</w:t>
      </w:r>
      <w:r w:rsidR="00292435"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correspondiente a la generación de</w:t>
      </w:r>
      <w:r w:rsidR="00292435" w:rsidRPr="007B1D93">
        <w:rPr>
          <w:rFonts w:ascii="Noto Sans" w:eastAsia="Calibri" w:hAnsi="Noto Sans" w:cs="Noto Sans"/>
          <w:sz w:val="22"/>
          <w:szCs w:val="22"/>
          <w:lang w:val="es-ES" w:eastAsia="es-ES"/>
        </w:rPr>
        <w:t xml:space="preserve"> </w:t>
      </w:r>
      <w:r w:rsidRPr="007B1D93">
        <w:rPr>
          <w:rFonts w:ascii="Noto Sans" w:eastAsia="Calibri" w:hAnsi="Noto Sans" w:cs="Noto Sans"/>
          <w:sz w:val="22"/>
          <w:szCs w:val="22"/>
          <w:lang w:val="es-ES" w:eastAsia="es-ES"/>
        </w:rPr>
        <w:t>energía eléctrica.</w:t>
      </w:r>
    </w:p>
    <w:p w14:paraId="361BE864" w14:textId="77777777" w:rsidR="00292435" w:rsidRPr="007B1D93" w:rsidRDefault="00292435" w:rsidP="00292435">
      <w:pPr>
        <w:autoSpaceDE w:val="0"/>
        <w:autoSpaceDN w:val="0"/>
        <w:adjustRightInd w:val="0"/>
        <w:spacing w:before="0"/>
        <w:jc w:val="both"/>
        <w:rPr>
          <w:rFonts w:ascii="Noto Sans" w:eastAsia="Calibri" w:hAnsi="Noto Sans" w:cs="Noto Sans"/>
          <w:sz w:val="22"/>
          <w:szCs w:val="22"/>
          <w:lang w:val="es-ES" w:eastAsia="es-ES"/>
        </w:rPr>
      </w:pPr>
    </w:p>
    <w:p w14:paraId="67AF1300" w14:textId="77777777" w:rsidR="005B2814" w:rsidRPr="009F13F6" w:rsidRDefault="00316A53" w:rsidP="00292435">
      <w:pPr>
        <w:autoSpaceDE w:val="0"/>
        <w:autoSpaceDN w:val="0"/>
        <w:adjustRightInd w:val="0"/>
        <w:spacing w:before="0"/>
        <w:jc w:val="both"/>
        <w:rPr>
          <w:rFonts w:ascii="Noto Sans" w:hAnsi="Noto Sans" w:cs="Noto Sans"/>
          <w:b/>
          <w:snapToGrid w:val="0"/>
          <w:color w:val="195955"/>
          <w:sz w:val="28"/>
          <w:szCs w:val="28"/>
          <w:lang w:val="es-ES"/>
        </w:rPr>
      </w:pPr>
      <w:r w:rsidRPr="009F13F6">
        <w:rPr>
          <w:rFonts w:ascii="Noto Sans" w:hAnsi="Noto Sans" w:cs="Noto Sans"/>
          <w:b/>
          <w:snapToGrid w:val="0"/>
          <w:color w:val="195955"/>
          <w:sz w:val="28"/>
          <w:szCs w:val="28"/>
          <w:lang w:val="es-ES"/>
        </w:rPr>
        <w:t xml:space="preserve">La </w:t>
      </w:r>
      <w:r w:rsidR="005B2814" w:rsidRPr="009F13F6">
        <w:rPr>
          <w:rFonts w:ascii="Noto Sans" w:hAnsi="Noto Sans" w:cs="Noto Sans"/>
          <w:b/>
          <w:snapToGrid w:val="0"/>
          <w:color w:val="195955"/>
          <w:sz w:val="28"/>
          <w:szCs w:val="28"/>
          <w:lang w:val="es-ES"/>
        </w:rPr>
        <w:t xml:space="preserve"> </w:t>
      </w:r>
      <w:r w:rsidRPr="009F13F6">
        <w:rPr>
          <w:rFonts w:ascii="Noto Sans" w:hAnsi="Noto Sans" w:cs="Noto Sans"/>
          <w:b/>
          <w:snapToGrid w:val="0"/>
          <w:color w:val="195955"/>
          <w:sz w:val="28"/>
          <w:szCs w:val="28"/>
          <w:lang w:val="es-ES"/>
        </w:rPr>
        <w:t>bi</w:t>
      </w:r>
      <w:r w:rsidR="005B2814" w:rsidRPr="009F13F6">
        <w:rPr>
          <w:rFonts w:ascii="Noto Sans" w:hAnsi="Noto Sans" w:cs="Noto Sans"/>
          <w:b/>
          <w:snapToGrid w:val="0"/>
          <w:color w:val="195955"/>
          <w:sz w:val="28"/>
          <w:szCs w:val="28"/>
          <w:lang w:val="es-ES"/>
        </w:rPr>
        <w:t>circular</w:t>
      </w:r>
      <w:r w:rsidRPr="009F13F6">
        <w:rPr>
          <w:rFonts w:ascii="Noto Sans" w:hAnsi="Noto Sans" w:cs="Noto Sans"/>
          <w:b/>
          <w:snapToGrid w:val="0"/>
          <w:color w:val="195955"/>
          <w:sz w:val="28"/>
          <w:szCs w:val="28"/>
          <w:lang w:val="es-ES"/>
        </w:rPr>
        <w:t>idad</w:t>
      </w:r>
      <w:r w:rsidR="005B2814" w:rsidRPr="009F13F6">
        <w:rPr>
          <w:rFonts w:ascii="Noto Sans" w:hAnsi="Noto Sans" w:cs="Noto Sans"/>
          <w:b/>
          <w:snapToGrid w:val="0"/>
          <w:color w:val="195955"/>
          <w:sz w:val="28"/>
          <w:szCs w:val="28"/>
          <w:lang w:val="es-ES"/>
        </w:rPr>
        <w:t xml:space="preserve"> del papel </w:t>
      </w:r>
    </w:p>
    <w:p w14:paraId="4278DC90" w14:textId="77777777" w:rsidR="005B2814" w:rsidRPr="009F13F6" w:rsidRDefault="00073597" w:rsidP="00292435">
      <w:pPr>
        <w:autoSpaceDE w:val="0"/>
        <w:autoSpaceDN w:val="0"/>
        <w:adjustRightInd w:val="0"/>
        <w:spacing w:before="0"/>
        <w:jc w:val="both"/>
        <w:rPr>
          <w:rFonts w:ascii="Noto Sans" w:eastAsia="Calibri" w:hAnsi="Noto Sans" w:cs="Noto Sans"/>
          <w:sz w:val="22"/>
          <w:szCs w:val="22"/>
          <w:lang w:val="es-ES" w:eastAsia="es-ES"/>
        </w:rPr>
      </w:pPr>
      <w:r w:rsidRPr="009F13F6">
        <w:rPr>
          <w:rFonts w:ascii="Noto Sans" w:eastAsia="Calibri" w:hAnsi="Noto Sans" w:cs="Noto Sans"/>
          <w:sz w:val="22"/>
          <w:szCs w:val="22"/>
          <w:lang w:val="es-ES" w:eastAsia="es-ES"/>
        </w:rPr>
        <w:t>La bicircularidad papelera aúna la circularidad natural que se deriva del carácter renovable de la materia prima, la madera para papel cultivada en plantaciones locales, con la circularidad social del reciclaje masivo de los productos papeleros.</w:t>
      </w:r>
    </w:p>
    <w:p w14:paraId="31B259EE" w14:textId="77777777" w:rsidR="00073597" w:rsidRPr="00292435" w:rsidRDefault="00073597" w:rsidP="00292435">
      <w:pPr>
        <w:autoSpaceDE w:val="0"/>
        <w:autoSpaceDN w:val="0"/>
        <w:adjustRightInd w:val="0"/>
        <w:spacing w:before="0"/>
        <w:jc w:val="both"/>
        <w:rPr>
          <w:rFonts w:ascii="Noto Sans" w:eastAsia="+mn-ea" w:hAnsi="Noto Sans" w:cs="Noto Sans"/>
          <w:sz w:val="22"/>
          <w:szCs w:val="22"/>
          <w:lang w:val="es-ES"/>
        </w:rPr>
      </w:pPr>
    </w:p>
    <w:p w14:paraId="2230BC3B" w14:textId="77777777" w:rsidR="00EA0653" w:rsidRPr="0016293D" w:rsidRDefault="00EA0653" w:rsidP="00EA0653">
      <w:pPr>
        <w:autoSpaceDE w:val="0"/>
        <w:autoSpaceDN w:val="0"/>
        <w:adjustRightInd w:val="0"/>
        <w:spacing w:before="0"/>
        <w:jc w:val="both"/>
        <w:rPr>
          <w:rFonts w:ascii="Noto Sans" w:hAnsi="Noto Sans" w:cs="Noto Sans"/>
          <w:b/>
          <w:snapToGrid w:val="0"/>
          <w:sz w:val="22"/>
          <w:szCs w:val="22"/>
          <w:lang w:val="es-ES"/>
        </w:rPr>
      </w:pPr>
      <w:r w:rsidRPr="0016293D">
        <w:rPr>
          <w:rFonts w:ascii="Noto Sans" w:hAnsi="Noto Sans" w:cs="Noto Sans"/>
          <w:b/>
          <w:snapToGrid w:val="0"/>
          <w:sz w:val="22"/>
          <w:szCs w:val="22"/>
          <w:lang w:val="es-ES"/>
        </w:rPr>
        <w:t>M</w:t>
      </w:r>
      <w:r>
        <w:rPr>
          <w:rFonts w:ascii="Noto Sans" w:hAnsi="Noto Sans" w:cs="Noto Sans"/>
          <w:b/>
          <w:snapToGrid w:val="0"/>
          <w:sz w:val="22"/>
          <w:szCs w:val="22"/>
          <w:lang w:val="es-ES"/>
        </w:rPr>
        <w:t>adera</w:t>
      </w:r>
      <w:r w:rsidRPr="0016293D">
        <w:rPr>
          <w:rFonts w:ascii="Noto Sans" w:hAnsi="Noto Sans" w:cs="Noto Sans"/>
          <w:b/>
          <w:snapToGrid w:val="0"/>
          <w:sz w:val="22"/>
          <w:szCs w:val="22"/>
          <w:lang w:val="es-ES"/>
        </w:rPr>
        <w:t xml:space="preserve"> procedente de plantaciones locales en un 9</w:t>
      </w:r>
      <w:r>
        <w:rPr>
          <w:rFonts w:ascii="Noto Sans" w:hAnsi="Noto Sans" w:cs="Noto Sans"/>
          <w:b/>
          <w:snapToGrid w:val="0"/>
          <w:sz w:val="22"/>
          <w:szCs w:val="22"/>
          <w:lang w:val="es-ES"/>
        </w:rPr>
        <w:t>7</w:t>
      </w:r>
      <w:r w:rsidRPr="0016293D">
        <w:rPr>
          <w:rFonts w:ascii="Noto Sans" w:hAnsi="Noto Sans" w:cs="Noto Sans"/>
          <w:b/>
          <w:snapToGrid w:val="0"/>
          <w:sz w:val="22"/>
          <w:szCs w:val="22"/>
          <w:lang w:val="es-ES"/>
        </w:rPr>
        <w:t>%</w:t>
      </w:r>
    </w:p>
    <w:p w14:paraId="42B1E2D3" w14:textId="77777777" w:rsidR="00EA0653" w:rsidRPr="00073597" w:rsidRDefault="00EA0653" w:rsidP="00EA0653">
      <w:pPr>
        <w:autoSpaceDE w:val="0"/>
        <w:autoSpaceDN w:val="0"/>
        <w:adjustRightInd w:val="0"/>
        <w:spacing w:before="0"/>
        <w:jc w:val="both"/>
        <w:rPr>
          <w:rFonts w:ascii="Noto Sans" w:eastAsia="+mn-ea" w:hAnsi="Noto Sans" w:cs="Noto Sans"/>
          <w:sz w:val="22"/>
          <w:szCs w:val="22"/>
          <w:lang w:val="es-ES"/>
        </w:rPr>
      </w:pPr>
      <w:r w:rsidRPr="00073597">
        <w:rPr>
          <w:rFonts w:ascii="Noto Sans" w:eastAsia="+mn-ea" w:hAnsi="Noto Sans" w:cs="Noto Sans"/>
          <w:sz w:val="22"/>
          <w:szCs w:val="22"/>
          <w:lang w:val="es-ES"/>
        </w:rPr>
        <w:t>Para la producción de celulosa</w:t>
      </w:r>
      <w:r>
        <w:rPr>
          <w:rFonts w:ascii="Noto Sans" w:eastAsia="+mn-ea" w:hAnsi="Noto Sans" w:cs="Noto Sans"/>
          <w:sz w:val="22"/>
          <w:szCs w:val="22"/>
          <w:lang w:val="es-ES"/>
        </w:rPr>
        <w:t xml:space="preserve"> para papel</w:t>
      </w:r>
      <w:r w:rsidRPr="00073597">
        <w:rPr>
          <w:rFonts w:ascii="Noto Sans" w:eastAsia="+mn-ea" w:hAnsi="Noto Sans" w:cs="Noto Sans"/>
          <w:sz w:val="22"/>
          <w:szCs w:val="22"/>
          <w:lang w:val="es-ES"/>
        </w:rPr>
        <w:t xml:space="preserve"> se utilizan en España 5,</w:t>
      </w:r>
      <w:r>
        <w:rPr>
          <w:rFonts w:ascii="Noto Sans" w:eastAsia="+mn-ea" w:hAnsi="Noto Sans" w:cs="Noto Sans"/>
          <w:sz w:val="22"/>
          <w:szCs w:val="22"/>
          <w:lang w:val="es-ES"/>
        </w:rPr>
        <w:t>3</w:t>
      </w:r>
      <w:r w:rsidRPr="00073597">
        <w:rPr>
          <w:rFonts w:ascii="Noto Sans" w:eastAsia="+mn-ea" w:hAnsi="Noto Sans" w:cs="Noto Sans"/>
          <w:sz w:val="22"/>
          <w:szCs w:val="22"/>
          <w:lang w:val="es-ES"/>
        </w:rPr>
        <w:t xml:space="preserve"> millones de  m</w:t>
      </w:r>
      <w:r w:rsidRPr="00073597">
        <w:rPr>
          <w:rFonts w:ascii="Noto Sans" w:eastAsia="+mn-ea" w:hAnsi="Noto Sans" w:cs="Noto Sans"/>
          <w:sz w:val="22"/>
          <w:szCs w:val="22"/>
          <w:vertAlign w:val="superscript"/>
          <w:lang w:val="es-ES"/>
        </w:rPr>
        <w:t>3</w:t>
      </w:r>
      <w:r w:rsidRPr="00073597">
        <w:rPr>
          <w:rFonts w:ascii="Noto Sans" w:eastAsia="+mn-ea" w:hAnsi="Noto Sans" w:cs="Noto Sans"/>
          <w:sz w:val="22"/>
          <w:szCs w:val="22"/>
          <w:lang w:val="es-ES"/>
        </w:rPr>
        <w:t xml:space="preserve"> de madera. El 9</w:t>
      </w:r>
      <w:r>
        <w:rPr>
          <w:rFonts w:ascii="Noto Sans" w:eastAsia="+mn-ea" w:hAnsi="Noto Sans" w:cs="Noto Sans"/>
          <w:sz w:val="22"/>
          <w:szCs w:val="22"/>
          <w:lang w:val="es-ES"/>
        </w:rPr>
        <w:t>7</w:t>
      </w:r>
      <w:r w:rsidRPr="00073597">
        <w:rPr>
          <w:rFonts w:ascii="Noto Sans" w:eastAsia="+mn-ea" w:hAnsi="Noto Sans" w:cs="Noto Sans"/>
          <w:sz w:val="22"/>
          <w:szCs w:val="22"/>
          <w:lang w:val="es-ES"/>
        </w:rPr>
        <w:t>% de esta madera procede de plantaciones locales de pinos y eucaliptos</w:t>
      </w:r>
      <w:r>
        <w:rPr>
          <w:rFonts w:ascii="Noto Sans" w:eastAsia="+mn-ea" w:hAnsi="Noto Sans" w:cs="Noto Sans"/>
          <w:sz w:val="22"/>
          <w:szCs w:val="22"/>
          <w:lang w:val="es-ES"/>
        </w:rPr>
        <w:t xml:space="preserve"> </w:t>
      </w:r>
      <w:r>
        <w:rPr>
          <w:rFonts w:ascii="OpenSans-Light" w:eastAsia="Calibri" w:hAnsi="OpenSans-Light" w:cs="OpenSans-Light"/>
          <w:sz w:val="19"/>
          <w:szCs w:val="19"/>
          <w:lang w:val="es-ES" w:eastAsia="es-ES"/>
        </w:rPr>
        <w:t xml:space="preserve">y </w:t>
      </w:r>
      <w:r w:rsidRPr="00EA0653">
        <w:rPr>
          <w:rFonts w:ascii="Noto Sans" w:eastAsia="+mn-ea" w:hAnsi="Noto Sans" w:cs="Noto Sans"/>
          <w:sz w:val="22"/>
          <w:szCs w:val="22"/>
          <w:lang w:val="es-ES"/>
        </w:rPr>
        <w:t>el 3% restante de plantaciones de</w:t>
      </w:r>
      <w:r>
        <w:rPr>
          <w:rFonts w:ascii="Noto Sans" w:eastAsia="+mn-ea" w:hAnsi="Noto Sans" w:cs="Noto Sans"/>
          <w:sz w:val="22"/>
          <w:szCs w:val="22"/>
          <w:lang w:val="es-ES"/>
        </w:rPr>
        <w:t xml:space="preserve"> </w:t>
      </w:r>
      <w:r w:rsidRPr="00EA0653">
        <w:rPr>
          <w:rFonts w:ascii="Noto Sans" w:eastAsia="+mn-ea" w:hAnsi="Noto Sans" w:cs="Noto Sans"/>
          <w:sz w:val="22"/>
          <w:szCs w:val="22"/>
          <w:lang w:val="es-ES"/>
        </w:rPr>
        <w:t>otros países de la Unión Europea.</w:t>
      </w:r>
      <w:r w:rsidRPr="00073597">
        <w:rPr>
          <w:rFonts w:ascii="Noto Sans" w:eastAsia="+mn-ea" w:hAnsi="Noto Sans" w:cs="Noto Sans"/>
          <w:sz w:val="22"/>
          <w:szCs w:val="22"/>
          <w:lang w:val="es-ES"/>
        </w:rPr>
        <w:t xml:space="preserve"> </w:t>
      </w:r>
    </w:p>
    <w:p w14:paraId="3D5785C1" w14:textId="77777777" w:rsidR="00EA0653" w:rsidRDefault="00EA0653" w:rsidP="00EA0653">
      <w:pPr>
        <w:autoSpaceDE w:val="0"/>
        <w:autoSpaceDN w:val="0"/>
        <w:adjustRightInd w:val="0"/>
        <w:spacing w:before="0"/>
        <w:jc w:val="both"/>
        <w:rPr>
          <w:rFonts w:ascii="Noto Sans" w:eastAsia="+mn-ea" w:hAnsi="Noto Sans" w:cs="Noto Sans"/>
          <w:b/>
          <w:sz w:val="22"/>
          <w:szCs w:val="22"/>
          <w:lang w:val="es-ES"/>
        </w:rPr>
      </w:pPr>
    </w:p>
    <w:p w14:paraId="61B3136E" w14:textId="77777777" w:rsidR="00EA0653" w:rsidRPr="0016293D" w:rsidRDefault="00EA0653" w:rsidP="00EA0653">
      <w:pPr>
        <w:autoSpaceDE w:val="0"/>
        <w:autoSpaceDN w:val="0"/>
        <w:adjustRightInd w:val="0"/>
        <w:spacing w:before="0"/>
        <w:jc w:val="both"/>
        <w:rPr>
          <w:rFonts w:ascii="Noto Sans" w:eastAsia="+mn-ea" w:hAnsi="Noto Sans" w:cs="Noto Sans"/>
          <w:b/>
          <w:sz w:val="22"/>
          <w:szCs w:val="22"/>
          <w:lang w:val="es-ES"/>
        </w:rPr>
      </w:pPr>
      <w:r w:rsidRPr="0016293D">
        <w:rPr>
          <w:rFonts w:ascii="Noto Sans" w:eastAsia="+mn-ea" w:hAnsi="Noto Sans" w:cs="Noto Sans"/>
          <w:b/>
          <w:sz w:val="22"/>
          <w:szCs w:val="22"/>
          <w:lang w:val="es-ES"/>
        </w:rPr>
        <w:t>El 6</w:t>
      </w:r>
      <w:r w:rsidR="009E6469">
        <w:rPr>
          <w:rFonts w:ascii="Noto Sans" w:eastAsia="+mn-ea" w:hAnsi="Noto Sans" w:cs="Noto Sans"/>
          <w:b/>
          <w:sz w:val="22"/>
          <w:szCs w:val="22"/>
          <w:lang w:val="es-ES"/>
        </w:rPr>
        <w:t>2</w:t>
      </w:r>
      <w:r w:rsidRPr="0016293D">
        <w:rPr>
          <w:rFonts w:ascii="Noto Sans" w:eastAsia="+mn-ea" w:hAnsi="Noto Sans" w:cs="Noto Sans"/>
          <w:b/>
          <w:sz w:val="22"/>
          <w:szCs w:val="22"/>
          <w:lang w:val="es-ES"/>
        </w:rPr>
        <w:t>% del papel puesto en el mercado está certificado FSC y/o PEFC</w:t>
      </w:r>
    </w:p>
    <w:p w14:paraId="2DFD4664" w14:textId="77777777" w:rsidR="00EA0653" w:rsidRPr="00073597" w:rsidRDefault="00EA0653" w:rsidP="00EA0653">
      <w:pPr>
        <w:autoSpaceDE w:val="0"/>
        <w:autoSpaceDN w:val="0"/>
        <w:adjustRightInd w:val="0"/>
        <w:spacing w:before="0"/>
        <w:jc w:val="both"/>
        <w:rPr>
          <w:rFonts w:ascii="Noto Sans" w:eastAsia="+mn-ea" w:hAnsi="Noto Sans" w:cs="Noto Sans"/>
          <w:sz w:val="22"/>
          <w:szCs w:val="22"/>
          <w:lang w:val="es-ES"/>
        </w:rPr>
      </w:pPr>
      <w:r w:rsidRPr="00073597">
        <w:rPr>
          <w:rFonts w:ascii="Noto Sans" w:eastAsia="+mn-ea" w:hAnsi="Noto Sans" w:cs="Noto Sans"/>
          <w:sz w:val="22"/>
          <w:szCs w:val="22"/>
          <w:lang w:val="es-ES"/>
        </w:rPr>
        <w:t>Se trata además en un alto y creciente porcentaje de madera con certificación de gestión forestal sostenible (FSC y/o PEFC): la madera certificada consumida por el sector asciende al 6</w:t>
      </w:r>
      <w:r>
        <w:rPr>
          <w:rFonts w:ascii="Noto Sans" w:eastAsia="+mn-ea" w:hAnsi="Noto Sans" w:cs="Noto Sans"/>
          <w:sz w:val="22"/>
          <w:szCs w:val="22"/>
          <w:lang w:val="es-ES"/>
        </w:rPr>
        <w:t>1</w:t>
      </w:r>
      <w:r w:rsidRPr="00073597">
        <w:rPr>
          <w:rFonts w:ascii="Noto Sans" w:eastAsia="+mn-ea" w:hAnsi="Noto Sans" w:cs="Noto Sans"/>
          <w:sz w:val="22"/>
          <w:szCs w:val="22"/>
          <w:lang w:val="es-ES"/>
        </w:rPr>
        <w:t>%.</w:t>
      </w:r>
      <w:r>
        <w:rPr>
          <w:rFonts w:ascii="Noto Sans" w:eastAsia="+mn-ea" w:hAnsi="Noto Sans" w:cs="Noto Sans"/>
          <w:sz w:val="22"/>
          <w:szCs w:val="22"/>
          <w:lang w:val="es-ES"/>
        </w:rPr>
        <w:t xml:space="preserve"> </w:t>
      </w:r>
      <w:r w:rsidRPr="00EA0653">
        <w:rPr>
          <w:rFonts w:ascii="Noto Sans" w:eastAsia="+mn-ea" w:hAnsi="Noto Sans" w:cs="Noto Sans"/>
          <w:sz w:val="22"/>
          <w:szCs w:val="22"/>
          <w:lang w:val="es-ES"/>
        </w:rPr>
        <w:t>La totalidad del abastecimiento de madera del sector está controlado, al proceder únicamente de la Unión Europea.</w:t>
      </w:r>
    </w:p>
    <w:p w14:paraId="68824597" w14:textId="77777777" w:rsidR="00EA0653" w:rsidRPr="00073597" w:rsidRDefault="00EA0653" w:rsidP="00EA0653">
      <w:pPr>
        <w:jc w:val="both"/>
        <w:rPr>
          <w:rFonts w:ascii="Noto Sans" w:eastAsia="+mn-ea" w:hAnsi="Noto Sans" w:cs="Noto Sans"/>
          <w:sz w:val="22"/>
          <w:szCs w:val="22"/>
          <w:lang w:val="es-ES"/>
        </w:rPr>
      </w:pPr>
      <w:r w:rsidRPr="00073597">
        <w:rPr>
          <w:rFonts w:ascii="Noto Sans" w:eastAsia="+mn-ea" w:hAnsi="Noto Sans" w:cs="Noto Sans"/>
          <w:sz w:val="22"/>
          <w:szCs w:val="22"/>
          <w:lang w:val="es-ES"/>
        </w:rPr>
        <w:t xml:space="preserve">Están certificados el 100% de las fábricas de celulosa y de los proveedores de celulosa, el 92% de los proveedores de madera del sector y el </w:t>
      </w:r>
      <w:r>
        <w:rPr>
          <w:rFonts w:ascii="Noto Sans" w:eastAsia="+mn-ea" w:hAnsi="Noto Sans" w:cs="Noto Sans"/>
          <w:sz w:val="22"/>
          <w:szCs w:val="22"/>
          <w:lang w:val="es-ES"/>
        </w:rPr>
        <w:t>62</w:t>
      </w:r>
      <w:r w:rsidRPr="00073597">
        <w:rPr>
          <w:rFonts w:ascii="Noto Sans" w:eastAsia="+mn-ea" w:hAnsi="Noto Sans" w:cs="Noto Sans"/>
          <w:sz w:val="22"/>
          <w:szCs w:val="22"/>
          <w:lang w:val="es-ES"/>
        </w:rPr>
        <w:t xml:space="preserve">% de las fábricas de papel. Y por lo que se refiere a los productos, el </w:t>
      </w:r>
      <w:r>
        <w:rPr>
          <w:rFonts w:ascii="Noto Sans" w:eastAsia="+mn-ea" w:hAnsi="Noto Sans" w:cs="Noto Sans"/>
          <w:sz w:val="22"/>
          <w:szCs w:val="22"/>
          <w:lang w:val="es-ES"/>
        </w:rPr>
        <w:t>60</w:t>
      </w:r>
      <w:r w:rsidRPr="00073597">
        <w:rPr>
          <w:rFonts w:ascii="Noto Sans" w:eastAsia="+mn-ea" w:hAnsi="Noto Sans" w:cs="Noto Sans"/>
          <w:sz w:val="22"/>
          <w:szCs w:val="22"/>
          <w:lang w:val="es-ES"/>
        </w:rPr>
        <w:t xml:space="preserve">% de la celulosa </w:t>
      </w:r>
      <w:r w:rsidR="001A1896">
        <w:rPr>
          <w:rFonts w:ascii="Noto Sans" w:eastAsia="+mn-ea" w:hAnsi="Noto Sans" w:cs="Noto Sans"/>
          <w:sz w:val="22"/>
          <w:szCs w:val="22"/>
          <w:lang w:val="es-ES"/>
        </w:rPr>
        <w:t>consumida por el sector</w:t>
      </w:r>
      <w:r w:rsidRPr="00073597">
        <w:rPr>
          <w:rFonts w:ascii="Noto Sans" w:eastAsia="+mn-ea" w:hAnsi="Noto Sans" w:cs="Noto Sans"/>
          <w:sz w:val="22"/>
          <w:szCs w:val="22"/>
          <w:lang w:val="es-ES"/>
        </w:rPr>
        <w:t xml:space="preserve"> y el 6</w:t>
      </w:r>
      <w:r>
        <w:rPr>
          <w:rFonts w:ascii="Noto Sans" w:eastAsia="+mn-ea" w:hAnsi="Noto Sans" w:cs="Noto Sans"/>
          <w:sz w:val="22"/>
          <w:szCs w:val="22"/>
          <w:lang w:val="es-ES"/>
        </w:rPr>
        <w:t>2</w:t>
      </w:r>
      <w:r w:rsidRPr="00073597">
        <w:rPr>
          <w:rFonts w:ascii="Noto Sans" w:eastAsia="+mn-ea" w:hAnsi="Noto Sans" w:cs="Noto Sans"/>
          <w:sz w:val="22"/>
          <w:szCs w:val="22"/>
          <w:lang w:val="es-ES"/>
        </w:rPr>
        <w:t>% del papel puesto en el mercado está</w:t>
      </w:r>
      <w:r w:rsidR="001A1896">
        <w:rPr>
          <w:rFonts w:ascii="Noto Sans" w:eastAsia="+mn-ea" w:hAnsi="Noto Sans" w:cs="Noto Sans"/>
          <w:sz w:val="22"/>
          <w:szCs w:val="22"/>
          <w:lang w:val="es-ES"/>
        </w:rPr>
        <w:t>n</w:t>
      </w:r>
      <w:r w:rsidRPr="00073597">
        <w:rPr>
          <w:rFonts w:ascii="Noto Sans" w:eastAsia="+mn-ea" w:hAnsi="Noto Sans" w:cs="Noto Sans"/>
          <w:sz w:val="22"/>
          <w:szCs w:val="22"/>
          <w:lang w:val="es-ES"/>
        </w:rPr>
        <w:t xml:space="preserve"> certificado</w:t>
      </w:r>
      <w:r w:rsidR="001A1896">
        <w:rPr>
          <w:rFonts w:ascii="Noto Sans" w:eastAsia="+mn-ea" w:hAnsi="Noto Sans" w:cs="Noto Sans"/>
          <w:sz w:val="22"/>
          <w:szCs w:val="22"/>
          <w:lang w:val="es-ES"/>
        </w:rPr>
        <w:t>s</w:t>
      </w:r>
      <w:r w:rsidRPr="00073597">
        <w:rPr>
          <w:rFonts w:ascii="Noto Sans" w:eastAsia="+mn-ea" w:hAnsi="Noto Sans" w:cs="Noto Sans"/>
          <w:sz w:val="22"/>
          <w:szCs w:val="22"/>
          <w:lang w:val="es-ES"/>
        </w:rPr>
        <w:t xml:space="preserve">. </w:t>
      </w:r>
    </w:p>
    <w:p w14:paraId="68B494D5" w14:textId="77777777" w:rsidR="00EA0653" w:rsidRDefault="00EA0653" w:rsidP="00EA0653">
      <w:pPr>
        <w:autoSpaceDE w:val="0"/>
        <w:autoSpaceDN w:val="0"/>
        <w:adjustRightInd w:val="0"/>
        <w:jc w:val="both"/>
        <w:rPr>
          <w:rFonts w:ascii="Noto Sans" w:eastAsia="+mn-ea" w:hAnsi="Noto Sans" w:cs="Noto Sans"/>
          <w:sz w:val="22"/>
          <w:szCs w:val="22"/>
          <w:lang w:val="es-ES"/>
        </w:rPr>
      </w:pPr>
    </w:p>
    <w:p w14:paraId="72BEAD8E" w14:textId="77777777" w:rsidR="00EA0653" w:rsidRPr="0016293D" w:rsidRDefault="00EA0653" w:rsidP="00EA0653">
      <w:pPr>
        <w:autoSpaceDE w:val="0"/>
        <w:autoSpaceDN w:val="0"/>
        <w:adjustRightInd w:val="0"/>
        <w:spacing w:before="0"/>
        <w:jc w:val="both"/>
        <w:rPr>
          <w:rFonts w:ascii="Noto Sans" w:eastAsia="+mn-ea" w:hAnsi="Noto Sans" w:cs="Noto Sans"/>
          <w:b/>
          <w:sz w:val="22"/>
          <w:szCs w:val="22"/>
          <w:lang w:val="es-ES"/>
        </w:rPr>
      </w:pPr>
      <w:r w:rsidRPr="0016293D">
        <w:rPr>
          <w:rFonts w:ascii="Noto Sans" w:eastAsia="+mn-ea" w:hAnsi="Noto Sans" w:cs="Noto Sans"/>
          <w:b/>
          <w:sz w:val="22"/>
          <w:szCs w:val="22"/>
          <w:lang w:val="es-ES"/>
        </w:rPr>
        <w:t>47 millones de toneladas de CO</w:t>
      </w:r>
      <w:r w:rsidRPr="0016293D">
        <w:rPr>
          <w:rFonts w:ascii="Noto Sans" w:eastAsia="+mn-ea" w:hAnsi="Noto Sans" w:cs="Noto Sans"/>
          <w:b/>
          <w:sz w:val="22"/>
          <w:szCs w:val="22"/>
          <w:vertAlign w:val="subscript"/>
          <w:lang w:val="es-ES"/>
        </w:rPr>
        <w:t>2</w:t>
      </w:r>
      <w:r w:rsidRPr="0016293D">
        <w:rPr>
          <w:rFonts w:ascii="Noto Sans" w:eastAsia="+mn-ea" w:hAnsi="Noto Sans" w:cs="Noto Sans"/>
          <w:b/>
          <w:sz w:val="22"/>
          <w:szCs w:val="22"/>
          <w:lang w:val="es-ES"/>
        </w:rPr>
        <w:t xml:space="preserve"> equivalente fijadas en las plantaciones de madera usadas para papel </w:t>
      </w:r>
    </w:p>
    <w:p w14:paraId="18151C4C" w14:textId="77777777" w:rsidR="00EA0653" w:rsidRPr="007B1D93" w:rsidRDefault="00EA0653" w:rsidP="00EA0653">
      <w:pPr>
        <w:autoSpaceDE w:val="0"/>
        <w:autoSpaceDN w:val="0"/>
        <w:adjustRightInd w:val="0"/>
        <w:spacing w:before="0"/>
        <w:jc w:val="both"/>
        <w:rPr>
          <w:rFonts w:ascii="Noto Sans" w:eastAsia="+mn-ea" w:hAnsi="Noto Sans" w:cs="Noto Sans"/>
          <w:sz w:val="22"/>
          <w:szCs w:val="22"/>
          <w:lang w:val="es-ES"/>
        </w:rPr>
      </w:pPr>
      <w:r w:rsidRPr="007B1D93">
        <w:rPr>
          <w:rFonts w:ascii="Noto Sans" w:eastAsia="+mn-ea" w:hAnsi="Noto Sans" w:cs="Noto Sans"/>
          <w:sz w:val="22"/>
          <w:szCs w:val="22"/>
          <w:lang w:val="es-ES"/>
        </w:rPr>
        <w:t>Las 480.122 hectáreas de plantaciones de madera que se utilizan para papel en España son grandes sumideros de CO</w:t>
      </w:r>
      <w:r w:rsidRPr="00047248">
        <w:rPr>
          <w:rFonts w:ascii="Noto Sans" w:eastAsia="+mn-ea" w:hAnsi="Noto Sans" w:cs="Noto Sans"/>
          <w:sz w:val="22"/>
          <w:szCs w:val="22"/>
          <w:vertAlign w:val="subscript"/>
          <w:lang w:val="es-ES"/>
        </w:rPr>
        <w:t>2</w:t>
      </w:r>
      <w:r w:rsidRPr="007B1D93">
        <w:rPr>
          <w:rFonts w:ascii="Noto Sans" w:eastAsia="+mn-ea" w:hAnsi="Noto Sans" w:cs="Noto Sans"/>
          <w:sz w:val="22"/>
          <w:szCs w:val="22"/>
          <w:lang w:val="es-ES"/>
        </w:rPr>
        <w:t xml:space="preserve"> que, con 47 millones de toneladas de CO</w:t>
      </w:r>
      <w:r w:rsidRPr="001A1896">
        <w:rPr>
          <w:rFonts w:ascii="Noto Sans" w:eastAsia="+mn-ea" w:hAnsi="Noto Sans" w:cs="Noto Sans"/>
          <w:sz w:val="22"/>
          <w:szCs w:val="22"/>
          <w:vertAlign w:val="subscript"/>
          <w:lang w:val="es-ES"/>
        </w:rPr>
        <w:t>2</w:t>
      </w:r>
      <w:r w:rsidRPr="007B1D93">
        <w:rPr>
          <w:rFonts w:ascii="Noto Sans" w:eastAsia="+mn-ea" w:hAnsi="Noto Sans" w:cs="Noto Sans"/>
          <w:sz w:val="22"/>
          <w:szCs w:val="22"/>
          <w:lang w:val="es-ES"/>
        </w:rPr>
        <w:t xml:space="preserve"> equivalente fijadas, contribuyen a mitigar </w:t>
      </w:r>
      <w:r w:rsidR="001A1896">
        <w:rPr>
          <w:rFonts w:ascii="Noto Sans" w:eastAsia="+mn-ea" w:hAnsi="Noto Sans" w:cs="Noto Sans"/>
          <w:sz w:val="22"/>
          <w:szCs w:val="22"/>
          <w:lang w:val="es-ES"/>
        </w:rPr>
        <w:t>el cambio climático</w:t>
      </w:r>
      <w:r w:rsidRPr="007B1D93">
        <w:rPr>
          <w:rFonts w:ascii="Noto Sans" w:eastAsia="+mn-ea" w:hAnsi="Noto Sans" w:cs="Noto Sans"/>
          <w:sz w:val="22"/>
          <w:szCs w:val="22"/>
          <w:lang w:val="es-ES"/>
        </w:rPr>
        <w:t>.</w:t>
      </w:r>
    </w:p>
    <w:p w14:paraId="7CEB3EE3" w14:textId="77777777" w:rsidR="00EA0653" w:rsidRPr="00073597" w:rsidRDefault="00EA0653" w:rsidP="00EA0653">
      <w:pPr>
        <w:autoSpaceDE w:val="0"/>
        <w:autoSpaceDN w:val="0"/>
        <w:adjustRightInd w:val="0"/>
        <w:spacing w:before="0"/>
        <w:jc w:val="both"/>
        <w:rPr>
          <w:rFonts w:ascii="Noto Sans" w:eastAsia="+mn-ea" w:hAnsi="Noto Sans" w:cs="Noto Sans"/>
          <w:sz w:val="22"/>
          <w:szCs w:val="22"/>
          <w:lang w:val="es-ES"/>
        </w:rPr>
      </w:pPr>
    </w:p>
    <w:p w14:paraId="67D87BE7" w14:textId="77777777" w:rsidR="00EA0653" w:rsidRPr="0016293D" w:rsidRDefault="00EA0653" w:rsidP="00EA0653">
      <w:pPr>
        <w:autoSpaceDE w:val="0"/>
        <w:autoSpaceDN w:val="0"/>
        <w:adjustRightInd w:val="0"/>
        <w:spacing w:before="0"/>
        <w:jc w:val="both"/>
        <w:rPr>
          <w:rFonts w:ascii="Noto Sans" w:eastAsia="+mn-ea" w:hAnsi="Noto Sans" w:cs="Noto Sans"/>
          <w:b/>
          <w:sz w:val="22"/>
          <w:szCs w:val="22"/>
          <w:lang w:val="es-ES"/>
        </w:rPr>
      </w:pPr>
      <w:r w:rsidRPr="0016293D">
        <w:rPr>
          <w:rFonts w:ascii="Noto Sans" w:hAnsi="Noto Sans" w:cs="Noto Sans"/>
          <w:b/>
          <w:snapToGrid w:val="0"/>
          <w:sz w:val="22"/>
          <w:szCs w:val="22"/>
          <w:lang w:val="es-ES"/>
        </w:rPr>
        <w:t xml:space="preserve">Plantaciones de madera para papel: </w:t>
      </w:r>
      <w:r>
        <w:rPr>
          <w:rFonts w:ascii="Noto Sans" w:hAnsi="Noto Sans" w:cs="Noto Sans"/>
          <w:b/>
          <w:snapToGrid w:val="0"/>
          <w:sz w:val="22"/>
          <w:szCs w:val="22"/>
          <w:lang w:val="es-ES"/>
        </w:rPr>
        <w:t>m</w:t>
      </w:r>
      <w:r w:rsidRPr="0016293D">
        <w:rPr>
          <w:rFonts w:ascii="Noto Sans" w:eastAsia="+mn-ea" w:hAnsi="Noto Sans" w:cs="Noto Sans"/>
          <w:b/>
          <w:sz w:val="22"/>
          <w:szCs w:val="22"/>
          <w:lang w:val="es-ES"/>
        </w:rPr>
        <w:t xml:space="preserve">ás de 21.000 empleos que fijan población en la España vacía. </w:t>
      </w:r>
    </w:p>
    <w:p w14:paraId="77164D6B" w14:textId="77777777" w:rsidR="00EA0653" w:rsidRPr="007B1D93" w:rsidRDefault="00EA0653" w:rsidP="00EA0653">
      <w:pPr>
        <w:autoSpaceDE w:val="0"/>
        <w:autoSpaceDN w:val="0"/>
        <w:adjustRightInd w:val="0"/>
        <w:spacing w:before="0"/>
        <w:jc w:val="both"/>
        <w:rPr>
          <w:rFonts w:ascii="Noto Sans" w:eastAsia="+mn-ea" w:hAnsi="Noto Sans" w:cs="Noto Sans"/>
          <w:sz w:val="22"/>
          <w:szCs w:val="22"/>
          <w:lang w:val="es-ES"/>
        </w:rPr>
      </w:pPr>
      <w:r w:rsidRPr="007B1D93">
        <w:rPr>
          <w:rFonts w:ascii="Noto Sans" w:eastAsia="+mn-ea" w:hAnsi="Noto Sans" w:cs="Noto Sans"/>
          <w:sz w:val="22"/>
          <w:szCs w:val="22"/>
          <w:lang w:val="es-ES"/>
        </w:rPr>
        <w:t>Ante el creciente despoblamiento y envejecimiento del mundo rural, las plantaciones locales de madera</w:t>
      </w:r>
      <w:r>
        <w:rPr>
          <w:rFonts w:ascii="Noto Sans" w:eastAsia="+mn-ea" w:hAnsi="Noto Sans" w:cs="Noto Sans"/>
          <w:sz w:val="22"/>
          <w:szCs w:val="22"/>
          <w:lang w:val="es-ES"/>
        </w:rPr>
        <w:t xml:space="preserve"> </w:t>
      </w:r>
      <w:r w:rsidRPr="007B1D93">
        <w:rPr>
          <w:rFonts w:ascii="Noto Sans" w:eastAsia="+mn-ea" w:hAnsi="Noto Sans" w:cs="Noto Sans"/>
          <w:sz w:val="22"/>
          <w:szCs w:val="22"/>
          <w:lang w:val="es-ES"/>
        </w:rPr>
        <w:t xml:space="preserve">para papel son un motor de creación de empleo y riqueza. </w:t>
      </w:r>
    </w:p>
    <w:p w14:paraId="2DA4EF6B" w14:textId="77777777" w:rsidR="00EA0653" w:rsidRPr="007B1D93" w:rsidRDefault="00EA0653" w:rsidP="00EA0653">
      <w:pPr>
        <w:autoSpaceDE w:val="0"/>
        <w:autoSpaceDN w:val="0"/>
        <w:adjustRightInd w:val="0"/>
        <w:spacing w:before="0"/>
        <w:jc w:val="both"/>
        <w:rPr>
          <w:rFonts w:ascii="Noto Sans" w:eastAsia="+mn-ea" w:hAnsi="Noto Sans" w:cs="Noto Sans"/>
          <w:sz w:val="22"/>
          <w:szCs w:val="22"/>
          <w:lang w:val="es-ES"/>
        </w:rPr>
      </w:pPr>
    </w:p>
    <w:p w14:paraId="2B81A4EE" w14:textId="77777777" w:rsidR="00EA0653" w:rsidRPr="007B1D93" w:rsidRDefault="00EA0653" w:rsidP="00EA0653">
      <w:pPr>
        <w:autoSpaceDE w:val="0"/>
        <w:autoSpaceDN w:val="0"/>
        <w:adjustRightInd w:val="0"/>
        <w:spacing w:before="0"/>
        <w:jc w:val="both"/>
        <w:rPr>
          <w:rFonts w:ascii="Noto Sans" w:eastAsia="+mn-ea" w:hAnsi="Noto Sans" w:cs="Noto Sans"/>
          <w:sz w:val="22"/>
          <w:szCs w:val="22"/>
          <w:lang w:val="es-ES"/>
        </w:rPr>
      </w:pPr>
      <w:r w:rsidRPr="007B1D93">
        <w:rPr>
          <w:rFonts w:ascii="Noto Sans" w:eastAsia="+mn-ea" w:hAnsi="Noto Sans" w:cs="Noto Sans"/>
          <w:sz w:val="22"/>
          <w:szCs w:val="22"/>
          <w:lang w:val="es-ES"/>
        </w:rPr>
        <w:t>Por lo que se refiere al empleo, las 480.122 hectáreas de plantaciones de madera usadas para papel proporcionan 5.083 empleos directos en tareas de repoblación y selvicultura y 15.935 empleos indirectos en</w:t>
      </w:r>
      <w:r>
        <w:rPr>
          <w:rFonts w:ascii="Noto Sans" w:eastAsia="+mn-ea" w:hAnsi="Noto Sans" w:cs="Noto Sans"/>
          <w:sz w:val="22"/>
          <w:szCs w:val="22"/>
          <w:lang w:val="es-ES"/>
        </w:rPr>
        <w:t xml:space="preserve"> </w:t>
      </w:r>
      <w:r w:rsidRPr="007B1D93">
        <w:rPr>
          <w:rFonts w:ascii="Noto Sans" w:eastAsia="+mn-ea" w:hAnsi="Noto Sans" w:cs="Noto Sans"/>
          <w:sz w:val="22"/>
          <w:szCs w:val="22"/>
          <w:lang w:val="es-ES"/>
        </w:rPr>
        <w:t xml:space="preserve">maquinaria, transporte, talleres… Más de 21.000 empleos que fijan población en la España vacía. </w:t>
      </w:r>
    </w:p>
    <w:p w14:paraId="27A0F5C3" w14:textId="77777777" w:rsidR="00EA0653" w:rsidRPr="007B1D93" w:rsidRDefault="00EA0653" w:rsidP="00EA0653">
      <w:pPr>
        <w:autoSpaceDE w:val="0"/>
        <w:autoSpaceDN w:val="0"/>
        <w:adjustRightInd w:val="0"/>
        <w:spacing w:before="0"/>
        <w:jc w:val="both"/>
        <w:rPr>
          <w:rFonts w:ascii="Noto Sans" w:eastAsia="+mn-ea" w:hAnsi="Noto Sans" w:cs="Noto Sans"/>
          <w:sz w:val="22"/>
          <w:szCs w:val="22"/>
          <w:lang w:val="es-ES"/>
        </w:rPr>
      </w:pPr>
    </w:p>
    <w:p w14:paraId="6500EF43" w14:textId="77777777" w:rsidR="00EA0653" w:rsidRPr="007B1D93" w:rsidRDefault="00EA0653" w:rsidP="00EA0653">
      <w:pPr>
        <w:autoSpaceDE w:val="0"/>
        <w:autoSpaceDN w:val="0"/>
        <w:adjustRightInd w:val="0"/>
        <w:spacing w:before="0"/>
        <w:jc w:val="both"/>
        <w:rPr>
          <w:rFonts w:ascii="Noto Sans" w:eastAsia="+mn-ea" w:hAnsi="Noto Sans" w:cs="Noto Sans"/>
          <w:sz w:val="22"/>
          <w:szCs w:val="22"/>
          <w:lang w:val="es-ES"/>
        </w:rPr>
      </w:pPr>
      <w:r w:rsidRPr="007B1D93">
        <w:rPr>
          <w:rFonts w:ascii="Noto Sans" w:eastAsia="+mn-ea" w:hAnsi="Noto Sans" w:cs="Noto Sans"/>
          <w:sz w:val="22"/>
          <w:szCs w:val="22"/>
          <w:lang w:val="es-ES"/>
        </w:rPr>
        <w:t>Y en cuanto a la creación de riqueza, hay que destacar la importante contribución de estas plantaciones a las</w:t>
      </w:r>
      <w:r>
        <w:rPr>
          <w:rFonts w:ascii="Noto Sans" w:eastAsia="+mn-ea" w:hAnsi="Noto Sans" w:cs="Noto Sans"/>
          <w:sz w:val="22"/>
          <w:szCs w:val="22"/>
          <w:lang w:val="es-ES"/>
        </w:rPr>
        <w:t xml:space="preserve"> </w:t>
      </w:r>
      <w:r w:rsidRPr="007B1D93">
        <w:rPr>
          <w:rFonts w:ascii="Noto Sans" w:eastAsia="+mn-ea" w:hAnsi="Noto Sans" w:cs="Noto Sans"/>
          <w:sz w:val="22"/>
          <w:szCs w:val="22"/>
          <w:lang w:val="es-ES"/>
        </w:rPr>
        <w:t>rentas de los pequeños propietarios forestales y de los municipios y a las arcas públicas por los impuestos</w:t>
      </w:r>
      <w:r>
        <w:rPr>
          <w:rFonts w:ascii="Noto Sans" w:eastAsia="+mn-ea" w:hAnsi="Noto Sans" w:cs="Noto Sans"/>
          <w:sz w:val="22"/>
          <w:szCs w:val="22"/>
          <w:lang w:val="es-ES"/>
        </w:rPr>
        <w:t xml:space="preserve"> </w:t>
      </w:r>
      <w:r w:rsidRPr="007B1D93">
        <w:rPr>
          <w:rFonts w:ascii="Noto Sans" w:eastAsia="+mn-ea" w:hAnsi="Noto Sans" w:cs="Noto Sans"/>
          <w:sz w:val="22"/>
          <w:szCs w:val="22"/>
          <w:lang w:val="es-ES"/>
        </w:rPr>
        <w:t>asociados.</w:t>
      </w:r>
    </w:p>
    <w:p w14:paraId="6FE7CABC" w14:textId="77777777" w:rsidR="00EA0653" w:rsidRDefault="00EA0653" w:rsidP="009F13F6">
      <w:pPr>
        <w:autoSpaceDE w:val="0"/>
        <w:autoSpaceDN w:val="0"/>
        <w:adjustRightInd w:val="0"/>
        <w:spacing w:before="0"/>
        <w:jc w:val="both"/>
        <w:rPr>
          <w:rFonts w:ascii="Noto Sans" w:hAnsi="Noto Sans" w:cs="Noto Sans"/>
          <w:b/>
          <w:sz w:val="22"/>
          <w:szCs w:val="22"/>
          <w:lang w:val="es-ES"/>
        </w:rPr>
      </w:pPr>
    </w:p>
    <w:p w14:paraId="2A596FA1" w14:textId="77777777" w:rsidR="0016293D" w:rsidRPr="0016293D" w:rsidRDefault="0016293D" w:rsidP="009F13F6">
      <w:pPr>
        <w:autoSpaceDE w:val="0"/>
        <w:autoSpaceDN w:val="0"/>
        <w:adjustRightInd w:val="0"/>
        <w:spacing w:before="0"/>
        <w:jc w:val="both"/>
        <w:rPr>
          <w:rFonts w:ascii="Noto Sans" w:hAnsi="Noto Sans" w:cs="Noto Sans"/>
          <w:b/>
          <w:sz w:val="22"/>
          <w:szCs w:val="22"/>
          <w:lang w:val="es-ES"/>
        </w:rPr>
      </w:pPr>
      <w:r w:rsidRPr="0016293D">
        <w:rPr>
          <w:rFonts w:ascii="Noto Sans" w:hAnsi="Noto Sans" w:cs="Noto Sans"/>
          <w:b/>
          <w:sz w:val="22"/>
          <w:szCs w:val="22"/>
          <w:lang w:val="es-ES"/>
        </w:rPr>
        <w:t>Reciclamos el 78% del papel que consumimos</w:t>
      </w:r>
    </w:p>
    <w:p w14:paraId="441C4B87" w14:textId="77777777" w:rsidR="00292435" w:rsidRPr="009F13F6" w:rsidRDefault="00292435" w:rsidP="009F13F6">
      <w:pPr>
        <w:autoSpaceDE w:val="0"/>
        <w:autoSpaceDN w:val="0"/>
        <w:adjustRightInd w:val="0"/>
        <w:spacing w:before="0"/>
        <w:jc w:val="both"/>
        <w:rPr>
          <w:rFonts w:ascii="Noto Sans" w:hAnsi="Noto Sans" w:cs="Noto Sans"/>
          <w:sz w:val="22"/>
          <w:szCs w:val="22"/>
          <w:lang w:val="es-ES"/>
        </w:rPr>
      </w:pPr>
      <w:r w:rsidRPr="009F13F6">
        <w:rPr>
          <w:rFonts w:ascii="Noto Sans" w:hAnsi="Noto Sans" w:cs="Noto Sans"/>
          <w:sz w:val="22"/>
          <w:szCs w:val="22"/>
          <w:lang w:val="es-ES"/>
        </w:rPr>
        <w:t>Las fábricas papeleras españolas reciclan anualmente 5,1 millones de toneladas de papel usado. La tasa de reciclaje (papel que recicla como materia prima en las fábricas papeleras sobre el consumo total de papel y cartón) se sitúa en el 78%.</w:t>
      </w:r>
    </w:p>
    <w:p w14:paraId="0C8A644B" w14:textId="77777777" w:rsidR="00DB6195" w:rsidRDefault="00DB6195" w:rsidP="00DB6195">
      <w:pPr>
        <w:autoSpaceDE w:val="0"/>
        <w:autoSpaceDN w:val="0"/>
        <w:adjustRightInd w:val="0"/>
        <w:spacing w:before="0"/>
        <w:jc w:val="both"/>
        <w:rPr>
          <w:rFonts w:ascii="Noto Sans" w:hAnsi="Noto Sans" w:cs="Noto Sans"/>
          <w:b/>
          <w:snapToGrid w:val="0"/>
          <w:sz w:val="22"/>
          <w:szCs w:val="22"/>
          <w:lang w:val="es-ES"/>
        </w:rPr>
      </w:pPr>
    </w:p>
    <w:p w14:paraId="34365A74" w14:textId="77777777" w:rsidR="00DB6195" w:rsidRDefault="00DB6195" w:rsidP="00DB6195">
      <w:pPr>
        <w:autoSpaceDE w:val="0"/>
        <w:autoSpaceDN w:val="0"/>
        <w:adjustRightInd w:val="0"/>
        <w:spacing w:before="0"/>
        <w:jc w:val="both"/>
        <w:rPr>
          <w:rFonts w:ascii="Noto Sans" w:hAnsi="Noto Sans" w:cs="Noto Sans"/>
          <w:sz w:val="22"/>
          <w:szCs w:val="22"/>
          <w:lang w:val="es-ES"/>
        </w:rPr>
      </w:pPr>
      <w:r w:rsidRPr="00DB6195">
        <w:rPr>
          <w:rFonts w:ascii="Noto Sans" w:hAnsi="Noto Sans" w:cs="Noto Sans"/>
          <w:b/>
          <w:snapToGrid w:val="0"/>
          <w:sz w:val="22"/>
          <w:szCs w:val="22"/>
          <w:lang w:val="es-ES"/>
        </w:rPr>
        <w:t xml:space="preserve">Segundos mayores recicladores de papel y cartón en la UE tras Alemania </w:t>
      </w:r>
    </w:p>
    <w:p w14:paraId="2438D960" w14:textId="77777777" w:rsidR="00292435" w:rsidRPr="009F13F6" w:rsidRDefault="00292435" w:rsidP="00DB6195">
      <w:pPr>
        <w:autoSpaceDE w:val="0"/>
        <w:autoSpaceDN w:val="0"/>
        <w:adjustRightInd w:val="0"/>
        <w:spacing w:before="0"/>
        <w:jc w:val="both"/>
        <w:rPr>
          <w:rFonts w:ascii="Noto Sans" w:hAnsi="Noto Sans" w:cs="Noto Sans"/>
          <w:sz w:val="22"/>
          <w:szCs w:val="22"/>
          <w:lang w:val="es-ES"/>
        </w:rPr>
      </w:pPr>
      <w:r w:rsidRPr="009F13F6">
        <w:rPr>
          <w:rFonts w:ascii="Noto Sans" w:hAnsi="Noto Sans" w:cs="Noto Sans"/>
          <w:sz w:val="22"/>
          <w:szCs w:val="22"/>
          <w:lang w:val="es-ES"/>
        </w:rPr>
        <w:t>El modelo español de recogida selectiva municipal monomaterial, basado en el contenedor azul y reforzado con recogidas complementarias sistematizadas en pequeño comercio, colegios, oficinas… es un modelo de éxito y un referente en Europa. Esto es posible gracias a la concurrencia de tres factores: un sistema de recogida altamente eficiente, con la implicación de los ayuntamientos y la colaboración masiva de la ciudadanía, un importante sector de la recuperación y una industria papelera con una gran capacidad recicladora (la segunda más recicladora de Europa</w:t>
      </w:r>
      <w:r w:rsidR="00EA0653">
        <w:rPr>
          <w:rFonts w:ascii="Noto Sans" w:hAnsi="Noto Sans" w:cs="Noto Sans"/>
          <w:sz w:val="22"/>
          <w:szCs w:val="22"/>
          <w:lang w:val="es-ES"/>
        </w:rPr>
        <w:t xml:space="preserve"> tras Alemania</w:t>
      </w:r>
      <w:r w:rsidRPr="009F13F6">
        <w:rPr>
          <w:rFonts w:ascii="Noto Sans" w:hAnsi="Noto Sans" w:cs="Noto Sans"/>
          <w:sz w:val="22"/>
          <w:szCs w:val="22"/>
          <w:lang w:val="es-ES"/>
        </w:rPr>
        <w:t>) que garantiza el reciclaje de todo el papel recogido en España conforme a los estándares europeos de calidad.</w:t>
      </w:r>
    </w:p>
    <w:p w14:paraId="33F80B6C" w14:textId="77777777" w:rsidR="00EA0653" w:rsidRDefault="00EA0653" w:rsidP="00EA0653">
      <w:pPr>
        <w:autoSpaceDE w:val="0"/>
        <w:autoSpaceDN w:val="0"/>
        <w:adjustRightInd w:val="0"/>
        <w:spacing w:before="0"/>
        <w:jc w:val="both"/>
        <w:rPr>
          <w:rFonts w:ascii="Noto Sans" w:hAnsi="Noto Sans" w:cs="Noto Sans"/>
          <w:sz w:val="22"/>
          <w:szCs w:val="22"/>
          <w:lang w:val="es-ES"/>
        </w:rPr>
      </w:pPr>
    </w:p>
    <w:p w14:paraId="4DDAF604" w14:textId="77777777" w:rsidR="00EA0653" w:rsidRPr="00EA0653" w:rsidRDefault="00EA0653" w:rsidP="00EA0653">
      <w:pPr>
        <w:autoSpaceDE w:val="0"/>
        <w:autoSpaceDN w:val="0"/>
        <w:adjustRightInd w:val="0"/>
        <w:spacing w:before="0"/>
        <w:jc w:val="both"/>
        <w:rPr>
          <w:rFonts w:ascii="Noto Sans" w:hAnsi="Noto Sans" w:cs="Noto Sans"/>
          <w:b/>
          <w:sz w:val="22"/>
          <w:szCs w:val="22"/>
          <w:lang w:val="es-ES"/>
        </w:rPr>
      </w:pPr>
      <w:r w:rsidRPr="00EA0653">
        <w:rPr>
          <w:rFonts w:ascii="Noto Sans" w:hAnsi="Noto Sans" w:cs="Noto Sans"/>
          <w:b/>
          <w:sz w:val="22"/>
          <w:szCs w:val="22"/>
          <w:lang w:val="es-ES"/>
        </w:rPr>
        <w:t>El 71% del papel que reciclan las papelera</w:t>
      </w:r>
      <w:r w:rsidR="009E6469">
        <w:rPr>
          <w:rFonts w:ascii="Noto Sans" w:hAnsi="Noto Sans" w:cs="Noto Sans"/>
          <w:b/>
          <w:sz w:val="22"/>
          <w:szCs w:val="22"/>
          <w:lang w:val="es-ES"/>
        </w:rPr>
        <w:t>s</w:t>
      </w:r>
      <w:r w:rsidRPr="00EA0653">
        <w:rPr>
          <w:rFonts w:ascii="Noto Sans" w:hAnsi="Noto Sans" w:cs="Noto Sans"/>
          <w:b/>
          <w:sz w:val="22"/>
          <w:szCs w:val="22"/>
          <w:lang w:val="es-ES"/>
        </w:rPr>
        <w:t xml:space="preserve"> españolas se recoge localmente y el resto procede de Francia y Portugal </w:t>
      </w:r>
    </w:p>
    <w:p w14:paraId="641CD1BD" w14:textId="77777777" w:rsidR="00292435" w:rsidRPr="009F13F6" w:rsidRDefault="00292435" w:rsidP="00EA0653">
      <w:pPr>
        <w:autoSpaceDE w:val="0"/>
        <w:autoSpaceDN w:val="0"/>
        <w:adjustRightInd w:val="0"/>
        <w:spacing w:before="0"/>
        <w:jc w:val="both"/>
        <w:rPr>
          <w:rFonts w:ascii="Noto Sans" w:hAnsi="Noto Sans" w:cs="Noto Sans"/>
          <w:sz w:val="22"/>
          <w:szCs w:val="22"/>
          <w:lang w:val="es-ES"/>
        </w:rPr>
      </w:pPr>
      <w:r w:rsidRPr="009F13F6">
        <w:rPr>
          <w:rFonts w:ascii="Noto Sans" w:hAnsi="Noto Sans" w:cs="Noto Sans"/>
          <w:sz w:val="22"/>
          <w:szCs w:val="22"/>
          <w:lang w:val="es-ES"/>
        </w:rPr>
        <w:t>Un signo distintivo del sector papelero español es el uso de materias primas locales. Por lo que refiere al papel para reciclar, el 71% del papel usado que reciclan las fábricas papeleras ubicadas en España se recoge en nuestro país y el resto procede de Francia y Portugal fundamentalmente.</w:t>
      </w:r>
    </w:p>
    <w:p w14:paraId="40A73B24" w14:textId="77777777" w:rsidR="00292435" w:rsidRPr="009F13F6" w:rsidRDefault="00292435" w:rsidP="00292435">
      <w:pPr>
        <w:autoSpaceDE w:val="0"/>
        <w:autoSpaceDN w:val="0"/>
        <w:adjustRightInd w:val="0"/>
        <w:jc w:val="both"/>
        <w:rPr>
          <w:rFonts w:ascii="Noto Sans" w:hAnsi="Noto Sans" w:cs="Noto Sans"/>
          <w:sz w:val="22"/>
          <w:szCs w:val="22"/>
          <w:lang w:val="es-ES"/>
        </w:rPr>
      </w:pPr>
      <w:r w:rsidRPr="009F13F6">
        <w:rPr>
          <w:rFonts w:ascii="Noto Sans" w:hAnsi="Noto Sans" w:cs="Noto Sans"/>
          <w:sz w:val="22"/>
          <w:szCs w:val="22"/>
          <w:lang w:val="es-ES"/>
        </w:rPr>
        <w:t xml:space="preserve">En España recogemos para su reciclaje 4,4 millones de toneladas de papel y cartón. Este volumen de recogida equivale a 44 grandes estadios de fútbol llenos hasta arriba de papel y cartón. </w:t>
      </w:r>
    </w:p>
    <w:p w14:paraId="6A94BB1A" w14:textId="77777777" w:rsidR="00F32216" w:rsidRDefault="00F32216" w:rsidP="005B2814">
      <w:pPr>
        <w:autoSpaceDE w:val="0"/>
        <w:autoSpaceDN w:val="0"/>
        <w:adjustRightInd w:val="0"/>
        <w:spacing w:before="0"/>
        <w:jc w:val="both"/>
        <w:rPr>
          <w:rFonts w:ascii="Noto Sans" w:hAnsi="Noto Sans" w:cs="Noto Sans"/>
          <w:lang w:val="es-ES"/>
        </w:rPr>
      </w:pPr>
    </w:p>
    <w:p w14:paraId="66DACB48" w14:textId="77777777" w:rsidR="00F32216" w:rsidRPr="00BB4761" w:rsidRDefault="00F32216" w:rsidP="005B2814">
      <w:pPr>
        <w:autoSpaceDE w:val="0"/>
        <w:autoSpaceDN w:val="0"/>
        <w:adjustRightInd w:val="0"/>
        <w:spacing w:before="0"/>
        <w:jc w:val="both"/>
        <w:rPr>
          <w:rFonts w:ascii="Noto Sans" w:hAnsi="Noto Sans" w:cs="Noto Sans"/>
          <w:b/>
          <w:sz w:val="22"/>
          <w:szCs w:val="22"/>
          <w:lang w:val="es-ES"/>
        </w:rPr>
      </w:pPr>
      <w:r w:rsidRPr="00BB4761">
        <w:rPr>
          <w:rFonts w:ascii="Noto Sans" w:hAnsi="Noto Sans" w:cs="Noto Sans"/>
          <w:b/>
          <w:sz w:val="22"/>
          <w:szCs w:val="22"/>
          <w:lang w:val="es-ES"/>
        </w:rPr>
        <w:t>Empleo cualificado y en crecimiento</w:t>
      </w:r>
    </w:p>
    <w:p w14:paraId="72B56624" w14:textId="77777777" w:rsidR="00947853" w:rsidRPr="00BB4761" w:rsidRDefault="00F32216" w:rsidP="005B2814">
      <w:pPr>
        <w:autoSpaceDE w:val="0"/>
        <w:autoSpaceDN w:val="0"/>
        <w:adjustRightInd w:val="0"/>
        <w:spacing w:before="0"/>
        <w:jc w:val="both"/>
        <w:rPr>
          <w:rFonts w:ascii="Noto Sans" w:hAnsi="Noto Sans" w:cs="Noto Sans"/>
          <w:sz w:val="22"/>
          <w:szCs w:val="22"/>
          <w:lang w:val="es-ES"/>
        </w:rPr>
      </w:pPr>
      <w:r w:rsidRPr="00BB4761">
        <w:rPr>
          <w:rFonts w:ascii="Noto Sans" w:hAnsi="Noto Sans" w:cs="Noto Sans"/>
          <w:sz w:val="22"/>
          <w:szCs w:val="22"/>
          <w:lang w:val="es-ES"/>
        </w:rPr>
        <w:t>El empleo directo en el sector en 2020 se mantiene con respecto al año anterior en 16.637 empleados directos. Desde 2017, el empleo se ha incrementado en un 2,2%. Se trata de empleo cualificado y estable con un 90% de contratos indefinidos.</w:t>
      </w:r>
    </w:p>
    <w:p w14:paraId="341C5CE1" w14:textId="77777777" w:rsidR="00F32216" w:rsidRPr="00F32216" w:rsidRDefault="00F32216" w:rsidP="005B2814">
      <w:pPr>
        <w:autoSpaceDE w:val="0"/>
        <w:autoSpaceDN w:val="0"/>
        <w:adjustRightInd w:val="0"/>
        <w:spacing w:before="0"/>
        <w:jc w:val="both"/>
        <w:rPr>
          <w:rFonts w:ascii="Noto Sans" w:hAnsi="Noto Sans" w:cs="Noto Sans"/>
          <w:sz w:val="22"/>
          <w:szCs w:val="22"/>
          <w:lang w:val="es-ES"/>
        </w:rPr>
      </w:pPr>
    </w:p>
    <w:p w14:paraId="3F23E97F" w14:textId="77777777" w:rsidR="0067155C" w:rsidRPr="00073597" w:rsidRDefault="0067155C" w:rsidP="0067155C">
      <w:pPr>
        <w:pBdr>
          <w:top w:val="single" w:sz="4" w:space="1" w:color="1C5855"/>
        </w:pBdr>
        <w:spacing w:before="0"/>
        <w:rPr>
          <w:rFonts w:ascii="Noto Sans" w:eastAsia="+mn-ea" w:hAnsi="Noto Sans" w:cs="Noto Sans"/>
          <w:sz w:val="22"/>
          <w:szCs w:val="22"/>
          <w:lang w:val="es-ES"/>
        </w:rPr>
      </w:pPr>
      <w:r w:rsidRPr="00073597">
        <w:rPr>
          <w:rFonts w:ascii="Noto Sans" w:eastAsia="+mn-ea" w:hAnsi="Noto Sans" w:cs="Noto Sans"/>
          <w:sz w:val="22"/>
          <w:szCs w:val="22"/>
          <w:lang w:val="es-ES"/>
        </w:rPr>
        <w:t>Gabinete de Prensa ASPAPEL (Asociación Española de Fabricantes de Pasta, Papel y Cartón):</w:t>
      </w:r>
    </w:p>
    <w:p w14:paraId="5FC18B18" w14:textId="77777777" w:rsidR="0067155C" w:rsidRPr="00073597" w:rsidRDefault="0067155C" w:rsidP="0067155C">
      <w:pPr>
        <w:spacing w:before="0"/>
        <w:rPr>
          <w:rFonts w:ascii="Noto Sans" w:hAnsi="Noto Sans" w:cs="Noto Sans"/>
          <w:sz w:val="18"/>
          <w:szCs w:val="18"/>
          <w:lang w:val="es-ES"/>
        </w:rPr>
      </w:pPr>
      <w:r w:rsidRPr="00073597">
        <w:rPr>
          <w:rFonts w:ascii="Noto Sans" w:hAnsi="Noto Sans" w:cs="Noto Sans"/>
          <w:sz w:val="18"/>
          <w:szCs w:val="18"/>
          <w:lang w:val="es-ES"/>
        </w:rPr>
        <w:t>Información e Imagen | Paseo de la Castellana, 140  |</w:t>
      </w:r>
      <w:r w:rsidR="009F13F6">
        <w:rPr>
          <w:rFonts w:ascii="Noto Sans" w:hAnsi="Noto Sans" w:cs="Noto Sans"/>
          <w:sz w:val="18"/>
          <w:szCs w:val="18"/>
          <w:lang w:val="es-ES"/>
        </w:rPr>
        <w:t xml:space="preserve">609904877    </w:t>
      </w:r>
      <w:r w:rsidRPr="00073597">
        <w:rPr>
          <w:rFonts w:ascii="Noto Sans" w:hAnsi="Noto Sans" w:cs="Noto Sans"/>
          <w:sz w:val="18"/>
          <w:szCs w:val="18"/>
          <w:lang w:val="es-ES"/>
        </w:rPr>
        <w:t>915616826</w:t>
      </w:r>
    </w:p>
    <w:p w14:paraId="1F020F62" w14:textId="77777777" w:rsidR="0067155C" w:rsidRPr="00073597" w:rsidRDefault="0067155C" w:rsidP="0067155C">
      <w:pPr>
        <w:pStyle w:val="Encabezado"/>
        <w:spacing w:before="0"/>
        <w:rPr>
          <w:rFonts w:ascii="Noto Sans" w:hAnsi="Noto Sans" w:cs="Noto Sans"/>
          <w:sz w:val="18"/>
          <w:szCs w:val="18"/>
          <w:lang w:val="es-ES"/>
        </w:rPr>
      </w:pPr>
      <w:r w:rsidRPr="00073597">
        <w:rPr>
          <w:rFonts w:ascii="Noto Sans" w:hAnsi="Noto Sans" w:cs="Noto Sans"/>
          <w:sz w:val="18"/>
          <w:szCs w:val="18"/>
          <w:lang w:val="es-ES"/>
        </w:rPr>
        <w:t>Personas de contacto: Ángeles Álvarez| Email: aalvarez@informacioneimagen.es</w:t>
      </w:r>
    </w:p>
    <w:p w14:paraId="2D14D927" w14:textId="77777777" w:rsidR="007724B8" w:rsidRPr="00073597" w:rsidRDefault="0067155C" w:rsidP="00B00336">
      <w:pPr>
        <w:pStyle w:val="Encabezado"/>
        <w:spacing w:before="0"/>
        <w:rPr>
          <w:rFonts w:ascii="Noto Sans" w:hAnsi="Noto Sans" w:cs="Noto Sans"/>
          <w:sz w:val="18"/>
          <w:szCs w:val="18"/>
          <w:lang w:val="es-ES"/>
        </w:rPr>
      </w:pPr>
      <w:r w:rsidRPr="00073597">
        <w:rPr>
          <w:rFonts w:ascii="Noto Sans" w:hAnsi="Noto Sans" w:cs="Noto Sans"/>
          <w:sz w:val="18"/>
          <w:szCs w:val="18"/>
          <w:lang w:val="es-ES"/>
        </w:rPr>
        <w:t>Eva de Santos | Email: evadesantos@informacioneimagen.es</w:t>
      </w:r>
    </w:p>
    <w:sectPr w:rsidR="007724B8" w:rsidRPr="00073597" w:rsidSect="007B1D93">
      <w:headerReference w:type="default" r:id="rId8"/>
      <w:footerReference w:type="default" r:id="rId9"/>
      <w:headerReference w:type="first" r:id="rId10"/>
      <w:footerReference w:type="first" r:id="rId11"/>
      <w:pgSz w:w="11906" w:h="16838" w:code="9"/>
      <w:pgMar w:top="1701" w:right="1276" w:bottom="1134" w:left="1276" w:header="0" w:footer="72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43279" w14:textId="77777777" w:rsidR="001033B3" w:rsidRDefault="001033B3" w:rsidP="008D6EB7">
      <w:r>
        <w:separator/>
      </w:r>
    </w:p>
  </w:endnote>
  <w:endnote w:type="continuationSeparator" w:id="0">
    <w:p w14:paraId="3B937983" w14:textId="77777777" w:rsidR="001033B3" w:rsidRDefault="001033B3" w:rsidP="008D6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Md BT">
    <w:altName w:val="Lucida Sans Unicode"/>
    <w:charset w:val="00"/>
    <w:family w:val="swiss"/>
    <w:pitch w:val="variable"/>
    <w:sig w:usb0="00000087" w:usb1="00000000" w:usb2="00000000" w:usb3="00000000" w:csb0="0000001B"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Noto Sans">
    <w:altName w:val="Noto Sans"/>
    <w:charset w:val="00"/>
    <w:family w:val="swiss"/>
    <w:pitch w:val="variable"/>
    <w:sig w:usb0="E00082FF" w:usb1="400078FF" w:usb2="00000021" w:usb3="00000000" w:csb0="0000019F" w:csb1="00000000"/>
  </w:font>
  <w:font w:name="+mn-ea">
    <w:panose1 w:val="00000000000000000000"/>
    <w:charset w:val="00"/>
    <w:family w:val="roman"/>
    <w:notTrueType/>
    <w:pitch w:val="default"/>
  </w:font>
  <w:font w:name="OpenSans-Light">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30C99" w14:textId="20EF2756" w:rsidR="009E6469" w:rsidRDefault="008314DB">
    <w:pPr>
      <w:pStyle w:val="Piedepgina"/>
    </w:pPr>
    <w:r>
      <w:rPr>
        <w:noProof/>
        <w:lang w:val="es-ES" w:eastAsia="es-ES"/>
      </w:rPr>
      <mc:AlternateContent>
        <mc:Choice Requires="wps">
          <w:drawing>
            <wp:anchor distT="0" distB="0" distL="114300" distR="114300" simplePos="0" relativeHeight="251659776" behindDoc="0" locked="0" layoutInCell="1" allowOverlap="1" wp14:anchorId="309E699C" wp14:editId="07D56778">
              <wp:simplePos x="0" y="0"/>
              <wp:positionH relativeFrom="page">
                <wp:posOffset>6979285</wp:posOffset>
              </wp:positionH>
              <wp:positionV relativeFrom="page">
                <wp:posOffset>10174605</wp:posOffset>
              </wp:positionV>
              <wp:extent cx="512445" cy="441325"/>
              <wp:effectExtent l="0" t="1905" r="4445" b="4445"/>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512445" cy="441325"/>
                      </a:xfrm>
                      <a:prstGeom prst="flowChartAlternateProcess">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458C6E1F" w14:textId="77777777" w:rsidR="009E6469" w:rsidRPr="00155706" w:rsidRDefault="004F3AC9" w:rsidP="007D22D5">
                          <w:pPr>
                            <w:pStyle w:val="Piedepgina"/>
                            <w:pBdr>
                              <w:top w:val="single" w:sz="2" w:space="1" w:color="195955"/>
                            </w:pBdr>
                            <w:jc w:val="center"/>
                            <w:rPr>
                              <w:szCs w:val="16"/>
                            </w:rPr>
                          </w:pPr>
                          <w:r w:rsidRPr="00155706">
                            <w:rPr>
                              <w:szCs w:val="16"/>
                            </w:rPr>
                            <w:fldChar w:fldCharType="begin"/>
                          </w:r>
                          <w:r w:rsidR="009E6469" w:rsidRPr="00155706">
                            <w:rPr>
                              <w:szCs w:val="16"/>
                            </w:rPr>
                            <w:instrText xml:space="preserve"> PAGE    \* MERGEFORMAT </w:instrText>
                          </w:r>
                          <w:r w:rsidRPr="00155706">
                            <w:rPr>
                              <w:szCs w:val="16"/>
                            </w:rPr>
                            <w:fldChar w:fldCharType="separate"/>
                          </w:r>
                          <w:r w:rsidR="00844CD9">
                            <w:rPr>
                              <w:noProof/>
                              <w:szCs w:val="16"/>
                            </w:rPr>
                            <w:t>2</w:t>
                          </w:r>
                          <w:r w:rsidRPr="00155706">
                            <w:rPr>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E699C"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27" type="#_x0000_t176" style="position:absolute;margin-left:549.55pt;margin-top:801.15pt;width:40.35pt;height:34.7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" filled="f" fillcolor="#5b9bd5" stroked="f" strokecolor="#737373">
              <v:textbox>
                <w:txbxContent>
                  <w:p w14:paraId="458C6E1F" w14:textId="77777777" w:rsidR="009E6469" w:rsidRPr="00155706" w:rsidRDefault="004F3AC9" w:rsidP="007D22D5">
                    <w:pPr>
                      <w:pStyle w:val="Piedepgina"/>
                      <w:pBdr>
                        <w:top w:val="single" w:sz="2" w:space="1" w:color="195955"/>
                      </w:pBdr>
                      <w:jc w:val="center"/>
                      <w:rPr>
                        <w:szCs w:val="16"/>
                      </w:rPr>
                    </w:pPr>
                    <w:r w:rsidRPr="00155706">
                      <w:rPr>
                        <w:szCs w:val="16"/>
                      </w:rPr>
                      <w:fldChar w:fldCharType="begin"/>
                    </w:r>
                    <w:r w:rsidR="009E6469" w:rsidRPr="00155706">
                      <w:rPr>
                        <w:szCs w:val="16"/>
                      </w:rPr>
                      <w:instrText xml:space="preserve"> PAGE    \* MERGEFORMAT </w:instrText>
                    </w:r>
                    <w:r w:rsidRPr="00155706">
                      <w:rPr>
                        <w:szCs w:val="16"/>
                      </w:rPr>
                      <w:fldChar w:fldCharType="separate"/>
                    </w:r>
                    <w:r w:rsidR="00844CD9">
                      <w:rPr>
                        <w:noProof/>
                        <w:szCs w:val="16"/>
                      </w:rPr>
                      <w:t>2</w:t>
                    </w:r>
                    <w:r w:rsidRPr="00155706">
                      <w:rPr>
                        <w:szCs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B1B4C" w14:textId="325D3A58" w:rsidR="009E6469" w:rsidRDefault="008314DB">
    <w:pPr>
      <w:pStyle w:val="Piedepgina"/>
    </w:pPr>
    <w:r>
      <w:rPr>
        <w:noProof/>
        <w:lang w:val="es-ES" w:eastAsia="es-ES"/>
      </w:rPr>
      <mc:AlternateContent>
        <mc:Choice Requires="wps">
          <w:drawing>
            <wp:anchor distT="0" distB="0" distL="114300" distR="114300" simplePos="0" relativeHeight="251658752" behindDoc="0" locked="0" layoutInCell="1" allowOverlap="1" wp14:anchorId="75F34FC2" wp14:editId="648A8D57">
              <wp:simplePos x="0" y="0"/>
              <wp:positionH relativeFrom="page">
                <wp:posOffset>6826885</wp:posOffset>
              </wp:positionH>
              <wp:positionV relativeFrom="page">
                <wp:posOffset>10022205</wp:posOffset>
              </wp:positionV>
              <wp:extent cx="512445" cy="441325"/>
              <wp:effectExtent l="0" t="1905" r="4445" b="444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512445" cy="441325"/>
                      </a:xfrm>
                      <a:prstGeom prst="flowChartAlternateProcess">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5C857306" w14:textId="77777777" w:rsidR="009E6469" w:rsidRPr="00155706" w:rsidRDefault="004F3AC9" w:rsidP="007D22D5">
                          <w:pPr>
                            <w:pStyle w:val="Piedepgina"/>
                            <w:pBdr>
                              <w:top w:val="single" w:sz="2" w:space="1" w:color="195955"/>
                            </w:pBdr>
                            <w:jc w:val="center"/>
                            <w:rPr>
                              <w:szCs w:val="16"/>
                            </w:rPr>
                          </w:pPr>
                          <w:r w:rsidRPr="00155706">
                            <w:rPr>
                              <w:szCs w:val="16"/>
                            </w:rPr>
                            <w:fldChar w:fldCharType="begin"/>
                          </w:r>
                          <w:r w:rsidR="009E6469" w:rsidRPr="00155706">
                            <w:rPr>
                              <w:szCs w:val="16"/>
                            </w:rPr>
                            <w:instrText xml:space="preserve"> PAGE    \* MERGEFORMAT </w:instrText>
                          </w:r>
                          <w:r w:rsidRPr="00155706">
                            <w:rPr>
                              <w:szCs w:val="16"/>
                            </w:rPr>
                            <w:fldChar w:fldCharType="separate"/>
                          </w:r>
                          <w:r w:rsidR="00844CD9">
                            <w:rPr>
                              <w:noProof/>
                              <w:szCs w:val="16"/>
                            </w:rPr>
                            <w:t>1</w:t>
                          </w:r>
                          <w:r w:rsidRPr="00155706">
                            <w:rPr>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F34FC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4" o:spid="_x0000_s1029" type="#_x0000_t176" style="position:absolute;margin-left:537.55pt;margin-top:789.15pt;width:40.35pt;height:34.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" filled="f" fillcolor="#5b9bd5" stroked="f" strokecolor="#737373">
              <v:textbox>
                <w:txbxContent>
                  <w:p w14:paraId="5C857306" w14:textId="77777777" w:rsidR="009E6469" w:rsidRPr="00155706" w:rsidRDefault="004F3AC9" w:rsidP="007D22D5">
                    <w:pPr>
                      <w:pStyle w:val="Piedepgina"/>
                      <w:pBdr>
                        <w:top w:val="single" w:sz="2" w:space="1" w:color="195955"/>
                      </w:pBdr>
                      <w:jc w:val="center"/>
                      <w:rPr>
                        <w:szCs w:val="16"/>
                      </w:rPr>
                    </w:pPr>
                    <w:r w:rsidRPr="00155706">
                      <w:rPr>
                        <w:szCs w:val="16"/>
                      </w:rPr>
                      <w:fldChar w:fldCharType="begin"/>
                    </w:r>
                    <w:r w:rsidR="009E6469" w:rsidRPr="00155706">
                      <w:rPr>
                        <w:szCs w:val="16"/>
                      </w:rPr>
                      <w:instrText xml:space="preserve"> PAGE    \* MERGEFORMAT </w:instrText>
                    </w:r>
                    <w:r w:rsidRPr="00155706">
                      <w:rPr>
                        <w:szCs w:val="16"/>
                      </w:rPr>
                      <w:fldChar w:fldCharType="separate"/>
                    </w:r>
                    <w:r w:rsidR="00844CD9">
                      <w:rPr>
                        <w:noProof/>
                        <w:szCs w:val="16"/>
                      </w:rPr>
                      <w:t>1</w:t>
                    </w:r>
                    <w:r w:rsidRPr="00155706">
                      <w:rPr>
                        <w:szCs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C1AB3" w14:textId="77777777" w:rsidR="001033B3" w:rsidRDefault="001033B3" w:rsidP="008D6EB7">
      <w:r>
        <w:separator/>
      </w:r>
    </w:p>
  </w:footnote>
  <w:footnote w:type="continuationSeparator" w:id="0">
    <w:p w14:paraId="136E08BD" w14:textId="77777777" w:rsidR="001033B3" w:rsidRDefault="001033B3" w:rsidP="008D6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0B2CC" w14:textId="77777777" w:rsidR="009E6469" w:rsidRPr="000B3BE8" w:rsidRDefault="009E6469" w:rsidP="000610E1">
    <w:pPr>
      <w:pStyle w:val="Encabezado"/>
      <w:ind w:hanging="851"/>
    </w:pPr>
    <w:r>
      <w:rPr>
        <w:noProof/>
        <w:lang w:val="es-ES" w:eastAsia="es-ES"/>
      </w:rPr>
      <w:drawing>
        <wp:anchor distT="0" distB="0" distL="114300" distR="114300" simplePos="0" relativeHeight="251655680" behindDoc="0" locked="0" layoutInCell="1" allowOverlap="1" wp14:anchorId="28B767B8" wp14:editId="1F12D5BD">
          <wp:simplePos x="0" y="0"/>
          <wp:positionH relativeFrom="page">
            <wp:posOffset>370840</wp:posOffset>
          </wp:positionH>
          <wp:positionV relativeFrom="page">
            <wp:posOffset>410210</wp:posOffset>
          </wp:positionV>
          <wp:extent cx="1654810" cy="590550"/>
          <wp:effectExtent l="19050" t="0" r="2540" b="0"/>
          <wp:wrapSquare wrapText="bothSides"/>
          <wp:docPr id="1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srcRect/>
                  <a:stretch>
                    <a:fillRect/>
                  </a:stretch>
                </pic:blipFill>
                <pic:spPr bwMode="auto">
                  <a:xfrm>
                    <a:off x="0" y="0"/>
                    <a:ext cx="1654810" cy="59055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298D1" w14:textId="7D542A28" w:rsidR="009E6469" w:rsidRDefault="008314DB" w:rsidP="00655457">
    <w:pPr>
      <w:pStyle w:val="Encabezado"/>
      <w:spacing w:before="0"/>
      <w:ind w:hanging="1797"/>
    </w:pPr>
    <w:r>
      <w:rPr>
        <w:noProof/>
        <w:lang w:val="es-ES" w:eastAsia="es-ES"/>
      </w:rPr>
      <mc:AlternateContent>
        <mc:Choice Requires="wps">
          <w:drawing>
            <wp:anchor distT="45720" distB="45720" distL="114300" distR="114300" simplePos="0" relativeHeight="251660800" behindDoc="0" locked="0" layoutInCell="1" allowOverlap="1" wp14:anchorId="4846571E" wp14:editId="00BA1214">
              <wp:simplePos x="0" y="0"/>
              <wp:positionH relativeFrom="margin">
                <wp:posOffset>-1122045</wp:posOffset>
              </wp:positionH>
              <wp:positionV relativeFrom="paragraph">
                <wp:posOffset>590550</wp:posOffset>
              </wp:positionV>
              <wp:extent cx="7265670" cy="46672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567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60F8380F" w14:textId="77777777" w:rsidR="009E6469" w:rsidRPr="004037A0" w:rsidRDefault="009E6469" w:rsidP="0067155C">
                          <w:pPr>
                            <w:pStyle w:val="NombreDocumento"/>
                            <w:spacing w:before="0"/>
                            <w:rPr>
                              <w:sz w:val="32"/>
                            </w:rPr>
                          </w:pPr>
                          <w:r>
                            <w:rPr>
                              <w:sz w:val="36"/>
                            </w:rPr>
                            <w:t>Nota de Prensa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46571E" id="_x0000_t202" coordsize="21600,21600" o:spt="202" path="m,l,21600r21600,l21600,xe">
              <v:stroke joinstyle="miter"/>
              <v:path gradientshapeok="t" o:connecttype="rect"/>
            </v:shapetype>
            <v:shape id="Text Box 3" o:spid="_x0000_s1028" type="#_x0000_t202" style="position:absolute;margin-left:-88.35pt;margin-top:46.5pt;width:572.1pt;height:36.75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" filled="f" stroked="f" strokecolor="black [3213]">
              <v:textbox>
                <w:txbxContent>
                  <w:p w14:paraId="60F8380F" w14:textId="77777777" w:rsidR="009E6469" w:rsidRPr="004037A0" w:rsidRDefault="009E6469" w:rsidP="0067155C">
                    <w:pPr>
                      <w:pStyle w:val="NombreDocumento"/>
                      <w:spacing w:before="0"/>
                      <w:rPr>
                        <w:sz w:val="32"/>
                      </w:rPr>
                    </w:pPr>
                    <w:r>
                      <w:rPr>
                        <w:sz w:val="36"/>
                      </w:rPr>
                      <w:t>Nota de Prensa</w:t>
                    </w:r>
                  </w:p>
                </w:txbxContent>
              </v:textbox>
              <w10:wrap anchorx="margin"/>
            </v:shape>
          </w:pict>
        </mc:Fallback>
      </mc:AlternateContent>
    </w:r>
    <w:r w:rsidR="009E6469">
      <w:rPr>
        <w:noProof/>
        <w:lang w:val="es-ES" w:eastAsia="es-ES"/>
      </w:rPr>
      <w:drawing>
        <wp:anchor distT="0" distB="0" distL="114300" distR="114300" simplePos="0" relativeHeight="251656704" behindDoc="0" locked="0" layoutInCell="1" allowOverlap="1" wp14:anchorId="4D8904BF" wp14:editId="1C87EDFA">
          <wp:simplePos x="0" y="0"/>
          <wp:positionH relativeFrom="column">
            <wp:posOffset>-747395</wp:posOffset>
          </wp:positionH>
          <wp:positionV relativeFrom="paragraph">
            <wp:posOffset>233680</wp:posOffset>
          </wp:positionV>
          <wp:extent cx="1520190" cy="840105"/>
          <wp:effectExtent l="0" t="0" r="0" b="0"/>
          <wp:wrapSquare wrapText="bothSides"/>
          <wp:docPr id="9" name="7 Imagen" descr="LOGO nombre abajo fondo trans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 Imagen" descr="LOGO nombre abajo fondo transp.png"/>
                  <pic:cNvPicPr>
                    <a:picLocks noChangeAspect="1" noChangeArrowheads="1"/>
                  </pic:cNvPicPr>
                </pic:nvPicPr>
                <pic:blipFill>
                  <a:blip r:embed="rId1"/>
                  <a:srcRect/>
                  <a:stretch>
                    <a:fillRect/>
                  </a:stretch>
                </pic:blipFill>
                <pic:spPr bwMode="auto">
                  <a:xfrm>
                    <a:off x="0" y="0"/>
                    <a:ext cx="1520190" cy="840105"/>
                  </a:xfrm>
                  <a:prstGeom prst="rect">
                    <a:avLst/>
                  </a:prstGeom>
                  <a:noFill/>
                  <a:ln w="9525">
                    <a:noFill/>
                    <a:miter lim="800000"/>
                    <a:headEnd/>
                    <a:tailEnd/>
                  </a:ln>
                </pic:spPr>
              </pic:pic>
            </a:graphicData>
          </a:graphic>
        </wp:anchor>
      </w:drawing>
    </w:r>
    <w:r w:rsidR="009E6469">
      <w:rPr>
        <w:noProof/>
        <w:lang w:val="es-ES" w:eastAsia="es-ES"/>
      </w:rPr>
      <w:drawing>
        <wp:inline distT="0" distB="0" distL="0" distR="0" wp14:anchorId="25C15A73" wp14:editId="05B7C453">
          <wp:extent cx="7610475" cy="1438275"/>
          <wp:effectExtent l="19050" t="0" r="9525" b="0"/>
          <wp:docPr id="1" name="6 Imagen" descr="Papel rasg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Imagen" descr="Papel rasgado.jpg"/>
                  <pic:cNvPicPr>
                    <a:picLocks noChangeAspect="1" noChangeArrowheads="1"/>
                  </pic:cNvPicPr>
                </pic:nvPicPr>
                <pic:blipFill>
                  <a:blip r:embed="rId2"/>
                  <a:srcRect t="6210"/>
                  <a:stretch>
                    <a:fillRect/>
                  </a:stretch>
                </pic:blipFill>
                <pic:spPr bwMode="auto">
                  <a:xfrm>
                    <a:off x="0" y="0"/>
                    <a:ext cx="7610475" cy="14382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131A8"/>
    <w:multiLevelType w:val="hybridMultilevel"/>
    <w:tmpl w:val="85266D9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1D9D435C"/>
    <w:multiLevelType w:val="hybridMultilevel"/>
    <w:tmpl w:val="E8080FA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2C5C79FE"/>
    <w:multiLevelType w:val="hybridMultilevel"/>
    <w:tmpl w:val="9E6C02CC"/>
    <w:lvl w:ilvl="0" w:tplc="CBECBB76">
      <w:start w:val="1"/>
      <w:numFmt w:val="decimal"/>
      <w:pStyle w:val="Listado"/>
      <w:lvlText w:val="%1."/>
      <w:lvlJc w:val="left"/>
      <w:pPr>
        <w:ind w:left="1778" w:hanging="360"/>
      </w:p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15:restartNumberingAfterBreak="0">
    <w:nsid w:val="38DA43FD"/>
    <w:multiLevelType w:val="multilevel"/>
    <w:tmpl w:val="0C0A0023"/>
    <w:lvl w:ilvl="0">
      <w:start w:val="1"/>
      <w:numFmt w:val="upperRoman"/>
      <w:pStyle w:val="Ttulo1"/>
      <w:lvlText w:val="Artículo %1."/>
      <w:lvlJc w:val="left"/>
      <w:pPr>
        <w:ind w:left="0" w:firstLine="0"/>
      </w:pPr>
    </w:lvl>
    <w:lvl w:ilvl="1">
      <w:start w:val="1"/>
      <w:numFmt w:val="decimalZero"/>
      <w:pStyle w:val="Ttulo2"/>
      <w:isLgl/>
      <w:lvlText w:val="Sección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15:restartNumberingAfterBreak="0">
    <w:nsid w:val="56B064F7"/>
    <w:multiLevelType w:val="hybridMultilevel"/>
    <w:tmpl w:val="13EA48BA"/>
    <w:lvl w:ilvl="0" w:tplc="AE428718">
      <w:start w:val="1"/>
      <w:numFmt w:val="decimal"/>
      <w:pStyle w:val="Sinespaciado"/>
      <w:lvlText w:val="%1."/>
      <w:lvlJc w:val="left"/>
      <w:pPr>
        <w:ind w:left="360" w:hanging="360"/>
      </w:pPr>
      <w:rPr>
        <w:rFonts w:ascii="Futura Md BT" w:hAnsi="Futura Md BT" w:hint="default"/>
        <w:b/>
        <w:i w:val="0"/>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0E57238"/>
    <w:multiLevelType w:val="hybridMultilevel"/>
    <w:tmpl w:val="B67401A2"/>
    <w:lvl w:ilvl="0" w:tplc="1F1A8142">
      <w:start w:val="1"/>
      <w:numFmt w:val="bullet"/>
      <w:pStyle w:val="VietaNP"/>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2FA5D1D"/>
    <w:multiLevelType w:val="hybridMultilevel"/>
    <w:tmpl w:val="B3B49DE8"/>
    <w:lvl w:ilvl="0" w:tplc="0C0A0019">
      <w:start w:val="1"/>
      <w:numFmt w:val="lowerLetter"/>
      <w:lvlText w:val="%1."/>
      <w:lvlJc w:val="left"/>
      <w:pPr>
        <w:ind w:left="720" w:hanging="360"/>
      </w:pPr>
      <w:rPr>
        <w:rFonts w:hint="default"/>
        <w:color w:val="auto"/>
        <w:sz w:val="22"/>
      </w:rPr>
    </w:lvl>
    <w:lvl w:ilvl="1" w:tplc="45542AAA">
      <w:start w:val="1"/>
      <w:numFmt w:val="bullet"/>
      <w:pStyle w:val="Subtema"/>
      <w:lvlText w:val=""/>
      <w:lvlJc w:val="left"/>
      <w:pPr>
        <w:ind w:left="1440" w:hanging="360"/>
      </w:pPr>
      <w:rPr>
        <w:rFonts w:ascii="Symbol" w:hAnsi="Symbol" w:hint="default"/>
        <w:color w:val="auto"/>
        <w:sz w:val="16"/>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3992C57"/>
    <w:multiLevelType w:val="hybridMultilevel"/>
    <w:tmpl w:val="93BC324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99377A5"/>
    <w:multiLevelType w:val="hybridMultilevel"/>
    <w:tmpl w:val="734CA48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6A7E2184"/>
    <w:multiLevelType w:val="hybridMultilevel"/>
    <w:tmpl w:val="1F8A44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C0B3701"/>
    <w:multiLevelType w:val="hybridMultilevel"/>
    <w:tmpl w:val="AD7264B8"/>
    <w:lvl w:ilvl="0" w:tplc="158CFC12">
      <w:start w:val="1"/>
      <w:numFmt w:val="bullet"/>
      <w:pStyle w:val="Acuerdo"/>
      <w:lvlText w:val=""/>
      <w:lvlJc w:val="left"/>
      <w:pPr>
        <w:ind w:left="720" w:hanging="360"/>
      </w:pPr>
      <w:rPr>
        <w:rFonts w:ascii="Symbol" w:hAnsi="Symbol" w:hint="default"/>
        <w:sz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7CA35474"/>
    <w:multiLevelType w:val="hybridMultilevel"/>
    <w:tmpl w:val="FCF62F88"/>
    <w:lvl w:ilvl="0" w:tplc="CDC82DB0">
      <w:start w:val="1"/>
      <w:numFmt w:val="bullet"/>
      <w:lvlText w:val=""/>
      <w:lvlJc w:val="left"/>
      <w:pPr>
        <w:ind w:left="473" w:hanging="360"/>
      </w:pPr>
      <w:rPr>
        <w:rFonts w:ascii="Symbol" w:hAnsi="Symbol" w:hint="default"/>
        <w:sz w:val="18"/>
      </w:rPr>
    </w:lvl>
    <w:lvl w:ilvl="1" w:tplc="A6709EF2">
      <w:start w:val="1"/>
      <w:numFmt w:val="bullet"/>
      <w:pStyle w:val="Subprrafo"/>
      <w:lvlText w:val="-"/>
      <w:lvlJc w:val="left"/>
      <w:pPr>
        <w:tabs>
          <w:tab w:val="num" w:pos="473"/>
        </w:tabs>
        <w:ind w:left="454" w:hanging="341"/>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7CC97997"/>
    <w:multiLevelType w:val="hybridMultilevel"/>
    <w:tmpl w:val="4844B54C"/>
    <w:lvl w:ilvl="0" w:tplc="F8B00F9C">
      <w:start w:val="1"/>
      <w:numFmt w:val="bullet"/>
      <w:pStyle w:val="Apartado"/>
      <w:lvlText w:val=""/>
      <w:lvlJc w:val="left"/>
      <w:pPr>
        <w:ind w:left="717" w:hanging="360"/>
      </w:pPr>
      <w:rPr>
        <w:rFonts w:ascii="Symbol" w:hAnsi="Symbol" w:hint="default"/>
        <w:color w:val="auto"/>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2"/>
  </w:num>
  <w:num w:numId="4">
    <w:abstractNumId w:val="10"/>
  </w:num>
  <w:num w:numId="5">
    <w:abstractNumId w:val="11"/>
  </w:num>
  <w:num w:numId="6">
    <w:abstractNumId w:val="6"/>
  </w:num>
  <w:num w:numId="7">
    <w:abstractNumId w:val="2"/>
  </w:num>
  <w:num w:numId="8">
    <w:abstractNumId w:val="5"/>
  </w:num>
  <w:num w:numId="9">
    <w:abstractNumId w:val="9"/>
  </w:num>
  <w:num w:numId="10">
    <w:abstractNumId w:val="8"/>
  </w:num>
  <w:num w:numId="11">
    <w:abstractNumId w:val="1"/>
  </w:num>
  <w:num w:numId="12">
    <w:abstractNumId w:val="0"/>
  </w:num>
  <w:num w:numId="13">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30C"/>
    <w:rsid w:val="00001231"/>
    <w:rsid w:val="0000691D"/>
    <w:rsid w:val="00012300"/>
    <w:rsid w:val="00013F7C"/>
    <w:rsid w:val="000142A2"/>
    <w:rsid w:val="00016A5B"/>
    <w:rsid w:val="000231F0"/>
    <w:rsid w:val="00026D5F"/>
    <w:rsid w:val="00040088"/>
    <w:rsid w:val="0004035B"/>
    <w:rsid w:val="000412EF"/>
    <w:rsid w:val="00047248"/>
    <w:rsid w:val="0005396E"/>
    <w:rsid w:val="00054316"/>
    <w:rsid w:val="0005619D"/>
    <w:rsid w:val="000610E1"/>
    <w:rsid w:val="0006196A"/>
    <w:rsid w:val="000653E2"/>
    <w:rsid w:val="00070972"/>
    <w:rsid w:val="00073597"/>
    <w:rsid w:val="00080975"/>
    <w:rsid w:val="0008540E"/>
    <w:rsid w:val="00090102"/>
    <w:rsid w:val="000978E8"/>
    <w:rsid w:val="000A0781"/>
    <w:rsid w:val="000A6489"/>
    <w:rsid w:val="000B293D"/>
    <w:rsid w:val="000B3BE8"/>
    <w:rsid w:val="000B45FA"/>
    <w:rsid w:val="000B6752"/>
    <w:rsid w:val="000D3348"/>
    <w:rsid w:val="000D6330"/>
    <w:rsid w:val="000E0C7F"/>
    <w:rsid w:val="000E4958"/>
    <w:rsid w:val="000F17A4"/>
    <w:rsid w:val="00100200"/>
    <w:rsid w:val="001033B3"/>
    <w:rsid w:val="001072A6"/>
    <w:rsid w:val="00110E2C"/>
    <w:rsid w:val="0011630B"/>
    <w:rsid w:val="001231A9"/>
    <w:rsid w:val="001231AA"/>
    <w:rsid w:val="0013567C"/>
    <w:rsid w:val="001362E0"/>
    <w:rsid w:val="001460DF"/>
    <w:rsid w:val="001526CB"/>
    <w:rsid w:val="001627D0"/>
    <w:rsid w:val="0016293D"/>
    <w:rsid w:val="001637E6"/>
    <w:rsid w:val="0016482D"/>
    <w:rsid w:val="00165BF8"/>
    <w:rsid w:val="00167584"/>
    <w:rsid w:val="00170213"/>
    <w:rsid w:val="001732DD"/>
    <w:rsid w:val="00183B52"/>
    <w:rsid w:val="001875C4"/>
    <w:rsid w:val="00191F70"/>
    <w:rsid w:val="001978BC"/>
    <w:rsid w:val="001A0BBB"/>
    <w:rsid w:val="001A1896"/>
    <w:rsid w:val="001A1939"/>
    <w:rsid w:val="001A566E"/>
    <w:rsid w:val="001A6834"/>
    <w:rsid w:val="001A7654"/>
    <w:rsid w:val="001B47CD"/>
    <w:rsid w:val="001C0285"/>
    <w:rsid w:val="001C3897"/>
    <w:rsid w:val="001D21AA"/>
    <w:rsid w:val="001D2AF0"/>
    <w:rsid w:val="001F2343"/>
    <w:rsid w:val="001F5EAE"/>
    <w:rsid w:val="00205102"/>
    <w:rsid w:val="002061EC"/>
    <w:rsid w:val="00214110"/>
    <w:rsid w:val="002214A0"/>
    <w:rsid w:val="00221FE4"/>
    <w:rsid w:val="00222D85"/>
    <w:rsid w:val="00234191"/>
    <w:rsid w:val="00236423"/>
    <w:rsid w:val="0024345D"/>
    <w:rsid w:val="00246DB8"/>
    <w:rsid w:val="00250C8C"/>
    <w:rsid w:val="00251682"/>
    <w:rsid w:val="00265062"/>
    <w:rsid w:val="00275595"/>
    <w:rsid w:val="002846B8"/>
    <w:rsid w:val="00292435"/>
    <w:rsid w:val="00292701"/>
    <w:rsid w:val="00294AE7"/>
    <w:rsid w:val="00295547"/>
    <w:rsid w:val="00295BA4"/>
    <w:rsid w:val="0029724C"/>
    <w:rsid w:val="002A30C9"/>
    <w:rsid w:val="002B68FE"/>
    <w:rsid w:val="002C6953"/>
    <w:rsid w:val="002C74A4"/>
    <w:rsid w:val="002D0687"/>
    <w:rsid w:val="002D26E1"/>
    <w:rsid w:val="002D4682"/>
    <w:rsid w:val="002D588B"/>
    <w:rsid w:val="002D5D09"/>
    <w:rsid w:val="002E15B0"/>
    <w:rsid w:val="002E783D"/>
    <w:rsid w:val="002E7E55"/>
    <w:rsid w:val="002F0B50"/>
    <w:rsid w:val="002F168F"/>
    <w:rsid w:val="002F630C"/>
    <w:rsid w:val="003021EF"/>
    <w:rsid w:val="003050B2"/>
    <w:rsid w:val="003078EE"/>
    <w:rsid w:val="00311E68"/>
    <w:rsid w:val="0031457C"/>
    <w:rsid w:val="00316A53"/>
    <w:rsid w:val="00325042"/>
    <w:rsid w:val="00330BC7"/>
    <w:rsid w:val="0033612A"/>
    <w:rsid w:val="00344320"/>
    <w:rsid w:val="003566C6"/>
    <w:rsid w:val="003568C3"/>
    <w:rsid w:val="00375856"/>
    <w:rsid w:val="00377B7F"/>
    <w:rsid w:val="003827A0"/>
    <w:rsid w:val="00390B23"/>
    <w:rsid w:val="003967BB"/>
    <w:rsid w:val="00397458"/>
    <w:rsid w:val="003A7C26"/>
    <w:rsid w:val="003B265A"/>
    <w:rsid w:val="003B55A8"/>
    <w:rsid w:val="003B5B36"/>
    <w:rsid w:val="003C64F4"/>
    <w:rsid w:val="003C6867"/>
    <w:rsid w:val="003C6F82"/>
    <w:rsid w:val="003E0BEC"/>
    <w:rsid w:val="003F1328"/>
    <w:rsid w:val="003F5E32"/>
    <w:rsid w:val="003F7B88"/>
    <w:rsid w:val="00407D79"/>
    <w:rsid w:val="00415E80"/>
    <w:rsid w:val="00421931"/>
    <w:rsid w:val="00424349"/>
    <w:rsid w:val="00426D04"/>
    <w:rsid w:val="00431C54"/>
    <w:rsid w:val="004355C2"/>
    <w:rsid w:val="0044694E"/>
    <w:rsid w:val="00462ECF"/>
    <w:rsid w:val="004630D9"/>
    <w:rsid w:val="00467642"/>
    <w:rsid w:val="00470DBF"/>
    <w:rsid w:val="0049621A"/>
    <w:rsid w:val="00497DEE"/>
    <w:rsid w:val="004A123C"/>
    <w:rsid w:val="004B43CE"/>
    <w:rsid w:val="004C2D45"/>
    <w:rsid w:val="004C644E"/>
    <w:rsid w:val="004D35E4"/>
    <w:rsid w:val="004E6AB4"/>
    <w:rsid w:val="004F302F"/>
    <w:rsid w:val="004F3AC9"/>
    <w:rsid w:val="00511DD1"/>
    <w:rsid w:val="00515DCE"/>
    <w:rsid w:val="005165BB"/>
    <w:rsid w:val="00516D00"/>
    <w:rsid w:val="005228D5"/>
    <w:rsid w:val="005237F8"/>
    <w:rsid w:val="00527206"/>
    <w:rsid w:val="0053584C"/>
    <w:rsid w:val="00543AC2"/>
    <w:rsid w:val="00545C8A"/>
    <w:rsid w:val="0056189C"/>
    <w:rsid w:val="0056562C"/>
    <w:rsid w:val="00572C82"/>
    <w:rsid w:val="00575C0D"/>
    <w:rsid w:val="00576E42"/>
    <w:rsid w:val="00590CC6"/>
    <w:rsid w:val="005A766E"/>
    <w:rsid w:val="005A7A0A"/>
    <w:rsid w:val="005B04B9"/>
    <w:rsid w:val="005B2814"/>
    <w:rsid w:val="005B390F"/>
    <w:rsid w:val="005C23C1"/>
    <w:rsid w:val="005C373B"/>
    <w:rsid w:val="005C4CD1"/>
    <w:rsid w:val="005D0819"/>
    <w:rsid w:val="005D781E"/>
    <w:rsid w:val="005E1AA0"/>
    <w:rsid w:val="005E6775"/>
    <w:rsid w:val="005F3C9D"/>
    <w:rsid w:val="005F73A0"/>
    <w:rsid w:val="00615A15"/>
    <w:rsid w:val="00621D91"/>
    <w:rsid w:val="00621DEA"/>
    <w:rsid w:val="0062435D"/>
    <w:rsid w:val="00625FBF"/>
    <w:rsid w:val="0063608B"/>
    <w:rsid w:val="00641CB6"/>
    <w:rsid w:val="00644803"/>
    <w:rsid w:val="00652837"/>
    <w:rsid w:val="00654D07"/>
    <w:rsid w:val="00655457"/>
    <w:rsid w:val="00662A8B"/>
    <w:rsid w:val="0067155C"/>
    <w:rsid w:val="006745E4"/>
    <w:rsid w:val="00677C2A"/>
    <w:rsid w:val="006863A1"/>
    <w:rsid w:val="00690BB2"/>
    <w:rsid w:val="00694E78"/>
    <w:rsid w:val="006B1A2E"/>
    <w:rsid w:val="006B6262"/>
    <w:rsid w:val="006C7413"/>
    <w:rsid w:val="006D2134"/>
    <w:rsid w:val="006E18C6"/>
    <w:rsid w:val="006E2F70"/>
    <w:rsid w:val="006E6518"/>
    <w:rsid w:val="006E7DD4"/>
    <w:rsid w:val="006F5927"/>
    <w:rsid w:val="006F5E7D"/>
    <w:rsid w:val="006F702A"/>
    <w:rsid w:val="007132CD"/>
    <w:rsid w:val="007162AD"/>
    <w:rsid w:val="00721DDD"/>
    <w:rsid w:val="00721EC2"/>
    <w:rsid w:val="00725B39"/>
    <w:rsid w:val="00727294"/>
    <w:rsid w:val="0074081C"/>
    <w:rsid w:val="00741550"/>
    <w:rsid w:val="00742A9B"/>
    <w:rsid w:val="007457B7"/>
    <w:rsid w:val="00755C42"/>
    <w:rsid w:val="00755D2D"/>
    <w:rsid w:val="007724B8"/>
    <w:rsid w:val="007762E8"/>
    <w:rsid w:val="007808BF"/>
    <w:rsid w:val="00781D4A"/>
    <w:rsid w:val="007820E7"/>
    <w:rsid w:val="0078302F"/>
    <w:rsid w:val="00784A17"/>
    <w:rsid w:val="00790E39"/>
    <w:rsid w:val="00791166"/>
    <w:rsid w:val="007A1033"/>
    <w:rsid w:val="007A2035"/>
    <w:rsid w:val="007A7634"/>
    <w:rsid w:val="007B1657"/>
    <w:rsid w:val="007B1D93"/>
    <w:rsid w:val="007D22D5"/>
    <w:rsid w:val="007D25FE"/>
    <w:rsid w:val="007D5916"/>
    <w:rsid w:val="007E0F11"/>
    <w:rsid w:val="007E495C"/>
    <w:rsid w:val="007E7481"/>
    <w:rsid w:val="00810ED8"/>
    <w:rsid w:val="00812EAE"/>
    <w:rsid w:val="008157CE"/>
    <w:rsid w:val="00821242"/>
    <w:rsid w:val="00825610"/>
    <w:rsid w:val="008314DB"/>
    <w:rsid w:val="00831D1A"/>
    <w:rsid w:val="00834684"/>
    <w:rsid w:val="00840F16"/>
    <w:rsid w:val="00841D5F"/>
    <w:rsid w:val="00842371"/>
    <w:rsid w:val="00844CD9"/>
    <w:rsid w:val="00850AEF"/>
    <w:rsid w:val="00852715"/>
    <w:rsid w:val="0085358C"/>
    <w:rsid w:val="00853C11"/>
    <w:rsid w:val="008570B8"/>
    <w:rsid w:val="00870454"/>
    <w:rsid w:val="00881FAB"/>
    <w:rsid w:val="00885668"/>
    <w:rsid w:val="008865C1"/>
    <w:rsid w:val="008A06CF"/>
    <w:rsid w:val="008A1D38"/>
    <w:rsid w:val="008A5087"/>
    <w:rsid w:val="008A63A6"/>
    <w:rsid w:val="008A654F"/>
    <w:rsid w:val="008A7CAC"/>
    <w:rsid w:val="008B17AE"/>
    <w:rsid w:val="008B4EB3"/>
    <w:rsid w:val="008B74EB"/>
    <w:rsid w:val="008C6678"/>
    <w:rsid w:val="008D268C"/>
    <w:rsid w:val="008D3983"/>
    <w:rsid w:val="008D4DC2"/>
    <w:rsid w:val="008D6762"/>
    <w:rsid w:val="008D6EB7"/>
    <w:rsid w:val="008D7663"/>
    <w:rsid w:val="008E10DE"/>
    <w:rsid w:val="008E2BD1"/>
    <w:rsid w:val="008F52EF"/>
    <w:rsid w:val="009006A6"/>
    <w:rsid w:val="009029D2"/>
    <w:rsid w:val="00904D94"/>
    <w:rsid w:val="00906AB2"/>
    <w:rsid w:val="0092374B"/>
    <w:rsid w:val="0093431D"/>
    <w:rsid w:val="0093616C"/>
    <w:rsid w:val="00936D55"/>
    <w:rsid w:val="0094479B"/>
    <w:rsid w:val="00947853"/>
    <w:rsid w:val="009608CF"/>
    <w:rsid w:val="00995686"/>
    <w:rsid w:val="009A42CC"/>
    <w:rsid w:val="009A4EFD"/>
    <w:rsid w:val="009A5A5E"/>
    <w:rsid w:val="009A6AC9"/>
    <w:rsid w:val="009C2880"/>
    <w:rsid w:val="009C3ECD"/>
    <w:rsid w:val="009C568D"/>
    <w:rsid w:val="009D45D9"/>
    <w:rsid w:val="009E026E"/>
    <w:rsid w:val="009E180A"/>
    <w:rsid w:val="009E6469"/>
    <w:rsid w:val="009E754B"/>
    <w:rsid w:val="009F108F"/>
    <w:rsid w:val="009F13F6"/>
    <w:rsid w:val="009F53A1"/>
    <w:rsid w:val="009F7DCC"/>
    <w:rsid w:val="00A0117F"/>
    <w:rsid w:val="00A07A31"/>
    <w:rsid w:val="00A128BD"/>
    <w:rsid w:val="00A12B17"/>
    <w:rsid w:val="00A134D6"/>
    <w:rsid w:val="00A1421F"/>
    <w:rsid w:val="00A2234B"/>
    <w:rsid w:val="00A26DD1"/>
    <w:rsid w:val="00A27572"/>
    <w:rsid w:val="00A313F5"/>
    <w:rsid w:val="00A32A2B"/>
    <w:rsid w:val="00A32DEB"/>
    <w:rsid w:val="00A35B0A"/>
    <w:rsid w:val="00A41937"/>
    <w:rsid w:val="00A4453E"/>
    <w:rsid w:val="00A4476A"/>
    <w:rsid w:val="00A44B25"/>
    <w:rsid w:val="00A46D70"/>
    <w:rsid w:val="00A51236"/>
    <w:rsid w:val="00A535A2"/>
    <w:rsid w:val="00A54D9C"/>
    <w:rsid w:val="00A55D49"/>
    <w:rsid w:val="00A660E1"/>
    <w:rsid w:val="00A72347"/>
    <w:rsid w:val="00A74379"/>
    <w:rsid w:val="00A75857"/>
    <w:rsid w:val="00A80609"/>
    <w:rsid w:val="00A87716"/>
    <w:rsid w:val="00A94B43"/>
    <w:rsid w:val="00AA4DFF"/>
    <w:rsid w:val="00AA69DD"/>
    <w:rsid w:val="00AB12FC"/>
    <w:rsid w:val="00AC17A6"/>
    <w:rsid w:val="00AC7862"/>
    <w:rsid w:val="00AC7F98"/>
    <w:rsid w:val="00AD0615"/>
    <w:rsid w:val="00AD4C0E"/>
    <w:rsid w:val="00AE2948"/>
    <w:rsid w:val="00AF1249"/>
    <w:rsid w:val="00AF2871"/>
    <w:rsid w:val="00AF46E5"/>
    <w:rsid w:val="00AF7CE4"/>
    <w:rsid w:val="00B00336"/>
    <w:rsid w:val="00B04A32"/>
    <w:rsid w:val="00B10DD7"/>
    <w:rsid w:val="00B213F0"/>
    <w:rsid w:val="00B22265"/>
    <w:rsid w:val="00B22757"/>
    <w:rsid w:val="00B34177"/>
    <w:rsid w:val="00B36A06"/>
    <w:rsid w:val="00B37AB8"/>
    <w:rsid w:val="00B41350"/>
    <w:rsid w:val="00B47EAE"/>
    <w:rsid w:val="00B52977"/>
    <w:rsid w:val="00B54F09"/>
    <w:rsid w:val="00B6151E"/>
    <w:rsid w:val="00B759F3"/>
    <w:rsid w:val="00B75C84"/>
    <w:rsid w:val="00B77759"/>
    <w:rsid w:val="00B8280F"/>
    <w:rsid w:val="00B874F1"/>
    <w:rsid w:val="00B95A5E"/>
    <w:rsid w:val="00B978E6"/>
    <w:rsid w:val="00BA0265"/>
    <w:rsid w:val="00BA1FDD"/>
    <w:rsid w:val="00BA5D9B"/>
    <w:rsid w:val="00BA69E8"/>
    <w:rsid w:val="00BA7F29"/>
    <w:rsid w:val="00BB0ED3"/>
    <w:rsid w:val="00BB2E25"/>
    <w:rsid w:val="00BB3CA9"/>
    <w:rsid w:val="00BB4761"/>
    <w:rsid w:val="00BD2AEA"/>
    <w:rsid w:val="00BD76B6"/>
    <w:rsid w:val="00BE5DC1"/>
    <w:rsid w:val="00BE7E84"/>
    <w:rsid w:val="00BF4FCD"/>
    <w:rsid w:val="00C06F01"/>
    <w:rsid w:val="00C06F7A"/>
    <w:rsid w:val="00C10308"/>
    <w:rsid w:val="00C13556"/>
    <w:rsid w:val="00C146DB"/>
    <w:rsid w:val="00C14A9A"/>
    <w:rsid w:val="00C15889"/>
    <w:rsid w:val="00C164FD"/>
    <w:rsid w:val="00C23F07"/>
    <w:rsid w:val="00C327BE"/>
    <w:rsid w:val="00C3400D"/>
    <w:rsid w:val="00C46011"/>
    <w:rsid w:val="00C65F34"/>
    <w:rsid w:val="00C666E1"/>
    <w:rsid w:val="00C74F0C"/>
    <w:rsid w:val="00C807D3"/>
    <w:rsid w:val="00C80CAD"/>
    <w:rsid w:val="00C83DB9"/>
    <w:rsid w:val="00C875BE"/>
    <w:rsid w:val="00C91E53"/>
    <w:rsid w:val="00CA02F2"/>
    <w:rsid w:val="00CB29BA"/>
    <w:rsid w:val="00CC4595"/>
    <w:rsid w:val="00CC6EE8"/>
    <w:rsid w:val="00CD6E99"/>
    <w:rsid w:val="00CE19E5"/>
    <w:rsid w:val="00D0799D"/>
    <w:rsid w:val="00D15E19"/>
    <w:rsid w:val="00D253A1"/>
    <w:rsid w:val="00D311B8"/>
    <w:rsid w:val="00D35B9E"/>
    <w:rsid w:val="00D37E03"/>
    <w:rsid w:val="00D41008"/>
    <w:rsid w:val="00D46992"/>
    <w:rsid w:val="00D54A38"/>
    <w:rsid w:val="00D60D67"/>
    <w:rsid w:val="00D6437B"/>
    <w:rsid w:val="00D810E3"/>
    <w:rsid w:val="00D83AA6"/>
    <w:rsid w:val="00D866A7"/>
    <w:rsid w:val="00D871C8"/>
    <w:rsid w:val="00D94CBA"/>
    <w:rsid w:val="00D96F00"/>
    <w:rsid w:val="00DA07EC"/>
    <w:rsid w:val="00DA16B6"/>
    <w:rsid w:val="00DA3044"/>
    <w:rsid w:val="00DA4200"/>
    <w:rsid w:val="00DB6195"/>
    <w:rsid w:val="00DB6405"/>
    <w:rsid w:val="00DC00A9"/>
    <w:rsid w:val="00DC1338"/>
    <w:rsid w:val="00DC202C"/>
    <w:rsid w:val="00DC4790"/>
    <w:rsid w:val="00DC65CD"/>
    <w:rsid w:val="00DD5C82"/>
    <w:rsid w:val="00DD640C"/>
    <w:rsid w:val="00DE182D"/>
    <w:rsid w:val="00DE25CE"/>
    <w:rsid w:val="00DE2DC8"/>
    <w:rsid w:val="00DE6B63"/>
    <w:rsid w:val="00DE765B"/>
    <w:rsid w:val="00DF437D"/>
    <w:rsid w:val="00DF7C18"/>
    <w:rsid w:val="00E02ECF"/>
    <w:rsid w:val="00E17424"/>
    <w:rsid w:val="00E1799D"/>
    <w:rsid w:val="00E3565C"/>
    <w:rsid w:val="00E3605C"/>
    <w:rsid w:val="00E6541D"/>
    <w:rsid w:val="00E67DCC"/>
    <w:rsid w:val="00E70055"/>
    <w:rsid w:val="00E71DEA"/>
    <w:rsid w:val="00E80712"/>
    <w:rsid w:val="00E84F93"/>
    <w:rsid w:val="00E86C23"/>
    <w:rsid w:val="00E93CBB"/>
    <w:rsid w:val="00E9574B"/>
    <w:rsid w:val="00EA0653"/>
    <w:rsid w:val="00EA0E0A"/>
    <w:rsid w:val="00EA26CE"/>
    <w:rsid w:val="00EA302D"/>
    <w:rsid w:val="00EA493C"/>
    <w:rsid w:val="00EB3AE8"/>
    <w:rsid w:val="00EB6A20"/>
    <w:rsid w:val="00EB7F15"/>
    <w:rsid w:val="00ED18A7"/>
    <w:rsid w:val="00ED1BB5"/>
    <w:rsid w:val="00ED32AE"/>
    <w:rsid w:val="00ED7228"/>
    <w:rsid w:val="00EF14E7"/>
    <w:rsid w:val="00EF2DE0"/>
    <w:rsid w:val="00EF6174"/>
    <w:rsid w:val="00EF7B49"/>
    <w:rsid w:val="00F03599"/>
    <w:rsid w:val="00F05034"/>
    <w:rsid w:val="00F1085B"/>
    <w:rsid w:val="00F12405"/>
    <w:rsid w:val="00F13C1A"/>
    <w:rsid w:val="00F216F1"/>
    <w:rsid w:val="00F317B9"/>
    <w:rsid w:val="00F32216"/>
    <w:rsid w:val="00F32AB9"/>
    <w:rsid w:val="00F35F07"/>
    <w:rsid w:val="00F44D65"/>
    <w:rsid w:val="00F452D1"/>
    <w:rsid w:val="00F47353"/>
    <w:rsid w:val="00F50E04"/>
    <w:rsid w:val="00F705D5"/>
    <w:rsid w:val="00F71E34"/>
    <w:rsid w:val="00F72EFD"/>
    <w:rsid w:val="00F7432F"/>
    <w:rsid w:val="00F74ACD"/>
    <w:rsid w:val="00F852C5"/>
    <w:rsid w:val="00F90EA0"/>
    <w:rsid w:val="00F94C5D"/>
    <w:rsid w:val="00FA0A07"/>
    <w:rsid w:val="00FA2D0D"/>
    <w:rsid w:val="00FA366B"/>
    <w:rsid w:val="00FA657B"/>
    <w:rsid w:val="00FA7B34"/>
    <w:rsid w:val="00FB49B1"/>
    <w:rsid w:val="00FE0ED9"/>
    <w:rsid w:val="00FE1930"/>
    <w:rsid w:val="00FE2C22"/>
    <w:rsid w:val="00FF3B17"/>
    <w:rsid w:val="00FF4E8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9F6AF"/>
  <w15:docId w15:val="{A5B765D5-5CFF-4B79-B8A2-4EF3364D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Calibri" w:hAnsi="Century Gothic"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árrafo"/>
    <w:qFormat/>
    <w:rsid w:val="0067155C"/>
    <w:pPr>
      <w:spacing w:before="240"/>
    </w:pPr>
    <w:rPr>
      <w:rFonts w:eastAsia="Times New Roman" w:cs="Tahoma"/>
      <w:lang w:val="en-US" w:eastAsia="en-US"/>
    </w:rPr>
  </w:style>
  <w:style w:type="paragraph" w:styleId="Ttulo1">
    <w:name w:val="heading 1"/>
    <w:basedOn w:val="Normal"/>
    <w:next w:val="Normal"/>
    <w:link w:val="Ttulo1Car"/>
    <w:uiPriority w:val="9"/>
    <w:rsid w:val="00A51236"/>
    <w:pPr>
      <w:keepNext/>
      <w:keepLines/>
      <w:numPr>
        <w:numId w:val="1"/>
      </w:numPr>
      <w:spacing w:before="480"/>
      <w:outlineLvl w:val="0"/>
    </w:pPr>
    <w:rPr>
      <w:rFonts w:cs="Times New Roman"/>
      <w:b/>
      <w:bCs/>
      <w:sz w:val="28"/>
      <w:szCs w:val="28"/>
    </w:rPr>
  </w:style>
  <w:style w:type="paragraph" w:styleId="Ttulo2">
    <w:name w:val="heading 2"/>
    <w:basedOn w:val="Normal"/>
    <w:next w:val="Normal"/>
    <w:link w:val="Ttulo2Car"/>
    <w:uiPriority w:val="9"/>
    <w:unhideWhenUsed/>
    <w:rsid w:val="00A51236"/>
    <w:pPr>
      <w:keepNext/>
      <w:keepLines/>
      <w:numPr>
        <w:ilvl w:val="1"/>
        <w:numId w:val="1"/>
      </w:numPr>
      <w:spacing w:before="200"/>
      <w:outlineLvl w:val="1"/>
    </w:pPr>
    <w:rPr>
      <w:rFonts w:cs="Times New Roman"/>
      <w:b/>
      <w:bCs/>
      <w:color w:val="1C5955"/>
      <w:sz w:val="26"/>
      <w:szCs w:val="26"/>
    </w:rPr>
  </w:style>
  <w:style w:type="paragraph" w:styleId="Ttulo3">
    <w:name w:val="heading 3"/>
    <w:basedOn w:val="Normal"/>
    <w:next w:val="Normal"/>
    <w:link w:val="Ttulo3Car"/>
    <w:uiPriority w:val="9"/>
    <w:unhideWhenUsed/>
    <w:rsid w:val="008B4EB3"/>
    <w:pPr>
      <w:keepNext/>
      <w:keepLines/>
      <w:numPr>
        <w:ilvl w:val="2"/>
        <w:numId w:val="1"/>
      </w:numPr>
      <w:spacing w:before="200"/>
      <w:outlineLvl w:val="2"/>
    </w:pPr>
    <w:rPr>
      <w:rFonts w:ascii="Calibri Light" w:hAnsi="Calibri Light" w:cs="Times New Roman"/>
      <w:b/>
      <w:bCs/>
      <w:color w:val="5B9BD5"/>
    </w:rPr>
  </w:style>
  <w:style w:type="paragraph" w:styleId="Ttulo4">
    <w:name w:val="heading 4"/>
    <w:basedOn w:val="Normal"/>
    <w:link w:val="Ttulo4Car"/>
    <w:uiPriority w:val="9"/>
    <w:semiHidden/>
    <w:unhideWhenUsed/>
    <w:rsid w:val="008B4EB3"/>
    <w:pPr>
      <w:numPr>
        <w:ilvl w:val="3"/>
        <w:numId w:val="1"/>
      </w:numPr>
      <w:spacing w:before="100" w:beforeAutospacing="1" w:after="100" w:afterAutospacing="1"/>
      <w:outlineLvl w:val="3"/>
    </w:pPr>
    <w:rPr>
      <w:rFonts w:ascii="Times New Roman" w:eastAsia="SimSun" w:hAnsi="Times New Roman"/>
      <w:b/>
      <w:bCs/>
      <w:sz w:val="24"/>
      <w:szCs w:val="24"/>
      <w:lang w:eastAsia="zh-CN"/>
    </w:rPr>
  </w:style>
  <w:style w:type="paragraph" w:styleId="Ttulo6">
    <w:name w:val="heading 6"/>
    <w:basedOn w:val="Normal"/>
    <w:next w:val="Normal"/>
    <w:link w:val="Ttulo6Car"/>
    <w:uiPriority w:val="9"/>
    <w:semiHidden/>
    <w:unhideWhenUsed/>
    <w:qFormat/>
    <w:rsid w:val="00F03599"/>
    <w:pPr>
      <w:keepNext/>
      <w:keepLines/>
      <w:spacing w:before="200"/>
      <w:jc w:val="both"/>
      <w:outlineLvl w:val="5"/>
    </w:pPr>
    <w:rPr>
      <w:rFonts w:ascii="Calibri Light" w:hAnsi="Calibri Light" w:cs="Times New Roman"/>
      <w:i/>
      <w:iCs/>
      <w:color w:val="1F4D78"/>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25FBF"/>
    <w:rPr>
      <w:rFonts w:ascii="Tahoma" w:eastAsia="Calibri" w:hAnsi="Tahoma" w:cs="Times New Roman"/>
      <w:sz w:val="16"/>
      <w:szCs w:val="16"/>
    </w:rPr>
  </w:style>
  <w:style w:type="character" w:customStyle="1" w:styleId="TextodegloboCar">
    <w:name w:val="Texto de globo Car"/>
    <w:link w:val="Textodeglobo"/>
    <w:uiPriority w:val="99"/>
    <w:semiHidden/>
    <w:rsid w:val="00625FBF"/>
    <w:rPr>
      <w:rFonts w:ascii="Tahoma" w:hAnsi="Tahoma" w:cs="Tahoma"/>
      <w:sz w:val="16"/>
      <w:szCs w:val="16"/>
    </w:rPr>
  </w:style>
  <w:style w:type="paragraph" w:customStyle="1" w:styleId="Masthead">
    <w:name w:val="Masthead"/>
    <w:basedOn w:val="Ttulo1"/>
    <w:unhideWhenUsed/>
    <w:rsid w:val="00625FBF"/>
    <w:pPr>
      <w:keepLines w:val="0"/>
      <w:shd w:val="clear" w:color="auto" w:fill="008080"/>
      <w:spacing w:before="0"/>
      <w:jc w:val="center"/>
    </w:pPr>
    <w:rPr>
      <w:rFonts w:ascii="Tahoma" w:hAnsi="Tahoma"/>
      <w:b w:val="0"/>
      <w:bCs w:val="0"/>
      <w:color w:val="FFFFFF"/>
      <w:sz w:val="76"/>
      <w:szCs w:val="76"/>
      <w:lang w:bidi="en-US"/>
    </w:rPr>
  </w:style>
  <w:style w:type="character" w:customStyle="1" w:styleId="Ttulo1Car">
    <w:name w:val="Título 1 Car"/>
    <w:link w:val="Ttulo1"/>
    <w:uiPriority w:val="9"/>
    <w:rsid w:val="00A51236"/>
    <w:rPr>
      <w:rFonts w:eastAsia="Times New Roman"/>
      <w:b/>
      <w:bCs/>
      <w:sz w:val="28"/>
      <w:szCs w:val="28"/>
      <w:lang w:val="en-US" w:eastAsia="en-US"/>
    </w:rPr>
  </w:style>
  <w:style w:type="character" w:customStyle="1" w:styleId="Ttulo2Car">
    <w:name w:val="Título 2 Car"/>
    <w:link w:val="Ttulo2"/>
    <w:uiPriority w:val="9"/>
    <w:rsid w:val="00A51236"/>
    <w:rPr>
      <w:rFonts w:eastAsia="Times New Roman"/>
      <w:b/>
      <w:bCs/>
      <w:color w:val="1C5955"/>
      <w:sz w:val="26"/>
      <w:szCs w:val="26"/>
      <w:lang w:val="en-US" w:eastAsia="en-US"/>
    </w:rPr>
  </w:style>
  <w:style w:type="table" w:styleId="Tablaconcuadrcula">
    <w:name w:val="Table Grid"/>
    <w:basedOn w:val="Tablanormal"/>
    <w:uiPriority w:val="59"/>
    <w:rsid w:val="00625FBF"/>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Textodelmarcadordeposicin">
    <w:name w:val="Placeholder Text"/>
    <w:uiPriority w:val="99"/>
    <w:semiHidden/>
    <w:rsid w:val="00625FBF"/>
    <w:rPr>
      <w:color w:val="808080"/>
    </w:rPr>
  </w:style>
  <w:style w:type="paragraph" w:customStyle="1" w:styleId="Apartado">
    <w:name w:val="Apartado"/>
    <w:basedOn w:val="Normal"/>
    <w:rsid w:val="003050B2"/>
    <w:pPr>
      <w:numPr>
        <w:numId w:val="3"/>
      </w:numPr>
    </w:pPr>
    <w:rPr>
      <w:u w:val="single"/>
    </w:rPr>
  </w:style>
  <w:style w:type="paragraph" w:customStyle="1" w:styleId="Ttulosdelasactasdelareunin">
    <w:name w:val="Títulos de las actas de la reunión"/>
    <w:basedOn w:val="Normal"/>
    <w:link w:val="TtulosdelasactasdelareuninCar"/>
    <w:rsid w:val="003050B2"/>
    <w:pPr>
      <w:spacing w:before="360"/>
      <w:jc w:val="center"/>
    </w:pPr>
    <w:rPr>
      <w:b/>
      <w:sz w:val="32"/>
    </w:rPr>
  </w:style>
  <w:style w:type="character" w:styleId="Hipervnculo">
    <w:name w:val="Hyperlink"/>
    <w:uiPriority w:val="99"/>
    <w:rsid w:val="001231A9"/>
    <w:rPr>
      <w:color w:val="0000FF"/>
      <w:u w:val="single"/>
    </w:rPr>
  </w:style>
  <w:style w:type="paragraph" w:styleId="Piedepgina">
    <w:name w:val="footer"/>
    <w:basedOn w:val="Normal"/>
    <w:link w:val="PiedepginaCar"/>
    <w:uiPriority w:val="99"/>
    <w:rsid w:val="003050B2"/>
    <w:pPr>
      <w:tabs>
        <w:tab w:val="center" w:pos="4320"/>
        <w:tab w:val="right" w:pos="8640"/>
      </w:tabs>
    </w:pPr>
    <w:rPr>
      <w:rFonts w:cs="Times New Roman"/>
      <w:sz w:val="16"/>
    </w:rPr>
  </w:style>
  <w:style w:type="character" w:customStyle="1" w:styleId="PiedepginaCar">
    <w:name w:val="Pie de página Car"/>
    <w:link w:val="Piedepgina"/>
    <w:uiPriority w:val="99"/>
    <w:rsid w:val="003050B2"/>
    <w:rPr>
      <w:rFonts w:eastAsia="Times New Roman" w:cs="Tahoma"/>
      <w:sz w:val="16"/>
      <w:lang w:val="en-US" w:eastAsia="en-US"/>
    </w:rPr>
  </w:style>
  <w:style w:type="paragraph" w:styleId="Encabezado">
    <w:name w:val="header"/>
    <w:basedOn w:val="Normal"/>
    <w:link w:val="EncabezadoCar"/>
    <w:unhideWhenUsed/>
    <w:rsid w:val="00F216F1"/>
    <w:pPr>
      <w:tabs>
        <w:tab w:val="center" w:pos="4252"/>
        <w:tab w:val="right" w:pos="8504"/>
      </w:tabs>
    </w:pPr>
  </w:style>
  <w:style w:type="character" w:customStyle="1" w:styleId="EncabezadoCar">
    <w:name w:val="Encabezado Car"/>
    <w:basedOn w:val="Fuentedeprrafopredeter"/>
    <w:link w:val="Encabezado"/>
    <w:rsid w:val="00F216F1"/>
    <w:rPr>
      <w:sz w:val="22"/>
      <w:szCs w:val="22"/>
      <w:lang w:eastAsia="en-US"/>
    </w:rPr>
  </w:style>
  <w:style w:type="paragraph" w:styleId="Prrafodelista">
    <w:name w:val="List Paragraph"/>
    <w:basedOn w:val="Normal"/>
    <w:link w:val="PrrafodelistaCar"/>
    <w:uiPriority w:val="34"/>
    <w:unhideWhenUsed/>
    <w:qFormat/>
    <w:rsid w:val="004C644E"/>
    <w:pPr>
      <w:ind w:left="720"/>
    </w:pPr>
  </w:style>
  <w:style w:type="character" w:styleId="Nmerodepgina">
    <w:name w:val="page number"/>
    <w:basedOn w:val="Fuentedeprrafopredeter"/>
    <w:uiPriority w:val="99"/>
    <w:rsid w:val="0005396E"/>
  </w:style>
  <w:style w:type="paragraph" w:customStyle="1" w:styleId="EstiloAcuerdoPrimeralnea0cm">
    <w:name w:val="Estilo Acuerdo + Primera línea:  0 cm"/>
    <w:rsid w:val="00831D1A"/>
    <w:rPr>
      <w:rFonts w:eastAsia="Times New Roman"/>
      <w:b/>
      <w:bCs/>
      <w:i/>
      <w:iCs/>
      <w:sz w:val="18"/>
      <w:lang w:val="en-US" w:eastAsia="en-US"/>
    </w:rPr>
  </w:style>
  <w:style w:type="paragraph" w:customStyle="1" w:styleId="Acuerdo">
    <w:name w:val="Acuerdo"/>
    <w:basedOn w:val="Normal"/>
    <w:rsid w:val="003050B2"/>
    <w:pPr>
      <w:numPr>
        <w:numId w:val="4"/>
      </w:numPr>
      <w:pBdr>
        <w:left w:val="single" w:sz="8" w:space="4" w:color="auto"/>
      </w:pBdr>
    </w:pPr>
    <w:rPr>
      <w:b/>
      <w:i/>
      <w:sz w:val="18"/>
    </w:rPr>
  </w:style>
  <w:style w:type="paragraph" w:customStyle="1" w:styleId="Vietas">
    <w:name w:val="Viñetas"/>
    <w:basedOn w:val="Normal"/>
    <w:rsid w:val="008B4EB3"/>
    <w:pPr>
      <w:tabs>
        <w:tab w:val="left" w:pos="1817"/>
      </w:tabs>
    </w:pPr>
    <w:rPr>
      <w:lang w:eastAsia="es-ES"/>
    </w:rPr>
  </w:style>
  <w:style w:type="paragraph" w:styleId="Sinespaciado">
    <w:name w:val="No Spacing"/>
    <w:aliases w:val="Puntos Orden del Día"/>
    <w:uiPriority w:val="1"/>
    <w:unhideWhenUsed/>
    <w:rsid w:val="003050B2"/>
    <w:pPr>
      <w:numPr>
        <w:numId w:val="2"/>
      </w:numPr>
    </w:pPr>
    <w:rPr>
      <w:b/>
      <w:szCs w:val="22"/>
      <w:lang w:eastAsia="en-US"/>
    </w:rPr>
  </w:style>
  <w:style w:type="character" w:styleId="Textoennegrita">
    <w:name w:val="Strong"/>
    <w:basedOn w:val="Fuentedeprrafopredeter"/>
    <w:uiPriority w:val="22"/>
    <w:rsid w:val="00AF7CE4"/>
    <w:rPr>
      <w:b/>
      <w:bCs/>
    </w:rPr>
  </w:style>
  <w:style w:type="paragraph" w:customStyle="1" w:styleId="Subtema">
    <w:name w:val="Subtema"/>
    <w:basedOn w:val="Prrafodelista"/>
    <w:link w:val="SubtemaCar"/>
    <w:rsid w:val="003050B2"/>
    <w:pPr>
      <w:numPr>
        <w:ilvl w:val="1"/>
        <w:numId w:val="6"/>
      </w:numPr>
    </w:pPr>
  </w:style>
  <w:style w:type="character" w:customStyle="1" w:styleId="Ttulo3Car">
    <w:name w:val="Título 3 Car"/>
    <w:basedOn w:val="Fuentedeprrafopredeter"/>
    <w:link w:val="Ttulo3"/>
    <w:uiPriority w:val="9"/>
    <w:rsid w:val="008B4EB3"/>
    <w:rPr>
      <w:rFonts w:ascii="Calibri Light" w:eastAsia="Times New Roman" w:hAnsi="Calibri Light"/>
      <w:b/>
      <w:bCs/>
      <w:color w:val="5B9BD5"/>
      <w:lang w:val="en-US" w:eastAsia="en-US"/>
    </w:rPr>
  </w:style>
  <w:style w:type="paragraph" w:styleId="Ttulo">
    <w:name w:val="Title"/>
    <w:basedOn w:val="Normal"/>
    <w:next w:val="Normal"/>
    <w:link w:val="TtuloCar"/>
    <w:uiPriority w:val="10"/>
    <w:rsid w:val="00B213F0"/>
    <w:pPr>
      <w:pBdr>
        <w:bottom w:val="single" w:sz="8" w:space="4" w:color="5B9BD5"/>
      </w:pBdr>
      <w:spacing w:after="300"/>
      <w:contextualSpacing/>
    </w:pPr>
    <w:rPr>
      <w:rFonts w:ascii="Calibri Light" w:hAnsi="Calibri Light" w:cs="Times New Roman"/>
      <w:color w:val="323E4F"/>
      <w:spacing w:val="5"/>
      <w:kern w:val="28"/>
      <w:sz w:val="52"/>
      <w:szCs w:val="52"/>
    </w:rPr>
  </w:style>
  <w:style w:type="character" w:customStyle="1" w:styleId="TtuloCar">
    <w:name w:val="Título Car"/>
    <w:basedOn w:val="Fuentedeprrafopredeter"/>
    <w:link w:val="Ttulo"/>
    <w:uiPriority w:val="10"/>
    <w:rsid w:val="00B213F0"/>
    <w:rPr>
      <w:rFonts w:ascii="Calibri Light" w:eastAsia="Times New Roman" w:hAnsi="Calibri Light" w:cs="Times New Roman"/>
      <w:color w:val="323E4F"/>
      <w:spacing w:val="5"/>
      <w:kern w:val="28"/>
      <w:sz w:val="52"/>
      <w:szCs w:val="52"/>
      <w:lang w:eastAsia="en-US"/>
    </w:rPr>
  </w:style>
  <w:style w:type="character" w:styleId="nfasissutil">
    <w:name w:val="Subtle Emphasis"/>
    <w:basedOn w:val="Fuentedeprrafopredeter"/>
    <w:uiPriority w:val="19"/>
    <w:semiHidden/>
    <w:unhideWhenUsed/>
    <w:rsid w:val="00B213F0"/>
    <w:rPr>
      <w:i/>
      <w:iCs/>
      <w:color w:val="808080"/>
    </w:rPr>
  </w:style>
  <w:style w:type="character" w:styleId="nfasis">
    <w:name w:val="Emphasis"/>
    <w:basedOn w:val="Fuentedeprrafopredeter"/>
    <w:uiPriority w:val="20"/>
    <w:semiHidden/>
    <w:unhideWhenUsed/>
    <w:rsid w:val="00B213F0"/>
    <w:rPr>
      <w:i/>
      <w:iCs/>
    </w:rPr>
  </w:style>
  <w:style w:type="character" w:styleId="nfasisintenso">
    <w:name w:val="Intense Emphasis"/>
    <w:basedOn w:val="Fuentedeprrafopredeter"/>
    <w:uiPriority w:val="21"/>
    <w:semiHidden/>
    <w:unhideWhenUsed/>
    <w:rsid w:val="00B213F0"/>
    <w:rPr>
      <w:b/>
      <w:bCs/>
      <w:i/>
      <w:iCs/>
      <w:color w:val="5B9BD5"/>
    </w:rPr>
  </w:style>
  <w:style w:type="paragraph" w:styleId="Cita">
    <w:name w:val="Quote"/>
    <w:basedOn w:val="Normal"/>
    <w:next w:val="Normal"/>
    <w:link w:val="CitaCar"/>
    <w:uiPriority w:val="29"/>
    <w:rsid w:val="003050B2"/>
    <w:rPr>
      <w:i/>
      <w:iCs/>
      <w:color w:val="000000"/>
    </w:rPr>
  </w:style>
  <w:style w:type="character" w:customStyle="1" w:styleId="CitaCar">
    <w:name w:val="Cita Car"/>
    <w:basedOn w:val="Fuentedeprrafopredeter"/>
    <w:link w:val="Cita"/>
    <w:uiPriority w:val="29"/>
    <w:rsid w:val="003050B2"/>
    <w:rPr>
      <w:rFonts w:ascii="Century Gothic" w:hAnsi="Century Gothic"/>
      <w:i/>
      <w:iCs/>
      <w:color w:val="000000"/>
      <w:szCs w:val="22"/>
      <w:lang w:eastAsia="en-US"/>
    </w:rPr>
  </w:style>
  <w:style w:type="paragraph" w:customStyle="1" w:styleId="EstiloTtulosdelasactasdelareuninJustificado">
    <w:name w:val="Estilo Títulos de las actas de la reunión + Justificado"/>
    <w:basedOn w:val="Ttulosdelasactasdelareunin"/>
    <w:rsid w:val="008B4EB3"/>
    <w:pPr>
      <w:spacing w:before="240"/>
      <w:jc w:val="both"/>
    </w:pPr>
    <w:rPr>
      <w:bCs/>
    </w:rPr>
  </w:style>
  <w:style w:type="paragraph" w:styleId="Citadestacada">
    <w:name w:val="Intense Quote"/>
    <w:basedOn w:val="Normal"/>
    <w:next w:val="Normal"/>
    <w:link w:val="CitadestacadaCar"/>
    <w:uiPriority w:val="30"/>
    <w:semiHidden/>
    <w:unhideWhenUsed/>
    <w:rsid w:val="008B4EB3"/>
    <w:pPr>
      <w:pBdr>
        <w:bottom w:val="single" w:sz="4" w:space="4" w:color="5B9BD5"/>
      </w:pBdr>
      <w:spacing w:before="200" w:after="280"/>
      <w:ind w:left="936" w:right="936"/>
    </w:pPr>
    <w:rPr>
      <w:b/>
      <w:bCs/>
      <w:i/>
      <w:iCs/>
      <w:color w:val="1C5955"/>
    </w:rPr>
  </w:style>
  <w:style w:type="paragraph" w:customStyle="1" w:styleId="Fechayhora">
    <w:name w:val="Fecha y hora"/>
    <w:basedOn w:val="Normal"/>
    <w:rsid w:val="00DF7C18"/>
    <w:pPr>
      <w:spacing w:after="300"/>
      <w:contextualSpacing/>
    </w:pPr>
  </w:style>
  <w:style w:type="character" w:customStyle="1" w:styleId="Estilo1">
    <w:name w:val="Estilo1"/>
    <w:basedOn w:val="Fuentedeprrafopredeter"/>
    <w:uiPriority w:val="1"/>
    <w:unhideWhenUsed/>
    <w:rsid w:val="003050B2"/>
    <w:rPr>
      <w:rFonts w:ascii="Century Gothic" w:hAnsi="Century Gothic"/>
      <w:b/>
      <w:sz w:val="20"/>
    </w:rPr>
  </w:style>
  <w:style w:type="character" w:customStyle="1" w:styleId="Ttulo4Car">
    <w:name w:val="Título 4 Car"/>
    <w:basedOn w:val="Fuentedeprrafopredeter"/>
    <w:link w:val="Ttulo4"/>
    <w:uiPriority w:val="9"/>
    <w:semiHidden/>
    <w:rsid w:val="00A51236"/>
    <w:rPr>
      <w:rFonts w:ascii="Times New Roman" w:eastAsia="SimSun" w:hAnsi="Times New Roman" w:cs="Tahoma"/>
      <w:b/>
      <w:bCs/>
      <w:sz w:val="24"/>
      <w:szCs w:val="24"/>
      <w:lang w:val="en-US" w:eastAsia="zh-CN"/>
    </w:rPr>
  </w:style>
  <w:style w:type="character" w:customStyle="1" w:styleId="CitadestacadaCar">
    <w:name w:val="Cita destacada Car"/>
    <w:basedOn w:val="Fuentedeprrafopredeter"/>
    <w:link w:val="Citadestacada"/>
    <w:uiPriority w:val="30"/>
    <w:semiHidden/>
    <w:rsid w:val="00A51236"/>
    <w:rPr>
      <w:b/>
      <w:bCs/>
      <w:i/>
      <w:iCs/>
      <w:color w:val="1C5955"/>
      <w:szCs w:val="22"/>
      <w:lang w:eastAsia="en-US"/>
    </w:rPr>
  </w:style>
  <w:style w:type="character" w:styleId="CdigoHTML">
    <w:name w:val="HTML Code"/>
    <w:basedOn w:val="Fuentedeprrafopredeter"/>
    <w:uiPriority w:val="99"/>
    <w:semiHidden/>
    <w:unhideWhenUsed/>
    <w:rsid w:val="008B4EB3"/>
    <w:rPr>
      <w:rFonts w:ascii="Century Gothic" w:hAnsi="Century Gothic"/>
      <w:sz w:val="20"/>
      <w:szCs w:val="20"/>
    </w:rPr>
  </w:style>
  <w:style w:type="table" w:customStyle="1" w:styleId="Cuadrculaclara-nfasis11">
    <w:name w:val="Cuadrícula clara - Énfasis 11"/>
    <w:basedOn w:val="Tablanormal"/>
    <w:uiPriority w:val="62"/>
    <w:rsid w:val="008B4EB3"/>
    <w:tblPr>
      <w:tblStyleRowBandSize w:val="1"/>
      <w:tblStyleColBandSize w:val="1"/>
      <w:tblBorders>
        <w:top w:val="single" w:sz="8" w:space="0" w:color="1C5955"/>
        <w:left w:val="single" w:sz="8" w:space="0" w:color="1C5955"/>
        <w:bottom w:val="single" w:sz="8" w:space="0" w:color="1C5955"/>
        <w:right w:val="single" w:sz="8" w:space="0" w:color="1C5955"/>
        <w:insideH w:val="single" w:sz="8" w:space="0" w:color="1C5955"/>
        <w:insideV w:val="single" w:sz="8" w:space="0" w:color="1C5955"/>
      </w:tblBorders>
    </w:tblPr>
    <w:tcPr>
      <w:vAlign w:val="center"/>
    </w:tc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Listaclara1">
    <w:name w:val="Lista clara1"/>
    <w:basedOn w:val="Tablanormal"/>
    <w:uiPriority w:val="61"/>
    <w:rsid w:val="008B4EB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amedia11">
    <w:name w:val="Lista media 11"/>
    <w:basedOn w:val="Tablanormal"/>
    <w:uiPriority w:val="65"/>
    <w:rsid w:val="008B4EB3"/>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Listado">
    <w:name w:val="Listado"/>
    <w:aliases w:val="numeración"/>
    <w:basedOn w:val="Subtema"/>
    <w:link w:val="ListadoCar"/>
    <w:qFormat/>
    <w:rsid w:val="00662A8B"/>
    <w:pPr>
      <w:numPr>
        <w:ilvl w:val="0"/>
        <w:numId w:val="7"/>
      </w:numPr>
      <w:ind w:left="360"/>
    </w:pPr>
    <w:rPr>
      <w:u w:val="single"/>
    </w:rPr>
  </w:style>
  <w:style w:type="character" w:customStyle="1" w:styleId="PrrafodelistaCar">
    <w:name w:val="Párrafo de lista Car"/>
    <w:basedOn w:val="Fuentedeprrafopredeter"/>
    <w:link w:val="Prrafodelista"/>
    <w:uiPriority w:val="34"/>
    <w:rsid w:val="001C0285"/>
    <w:rPr>
      <w:szCs w:val="22"/>
      <w:lang w:eastAsia="en-US"/>
    </w:rPr>
  </w:style>
  <w:style w:type="character" w:customStyle="1" w:styleId="SubtemaCar">
    <w:name w:val="Subtema Car"/>
    <w:basedOn w:val="PrrafodelistaCar"/>
    <w:link w:val="Subtema"/>
    <w:rsid w:val="003050B2"/>
    <w:rPr>
      <w:rFonts w:eastAsia="Times New Roman" w:cs="Tahoma"/>
      <w:szCs w:val="22"/>
      <w:lang w:val="en-US" w:eastAsia="en-US"/>
    </w:rPr>
  </w:style>
  <w:style w:type="character" w:customStyle="1" w:styleId="ListadoCar">
    <w:name w:val="Listado Car"/>
    <w:aliases w:val="numeración Car"/>
    <w:basedOn w:val="SubtemaCar"/>
    <w:link w:val="Listado"/>
    <w:rsid w:val="00662A8B"/>
    <w:rPr>
      <w:rFonts w:eastAsia="Times New Roman" w:cs="Tahoma"/>
      <w:szCs w:val="22"/>
      <w:u w:val="single"/>
      <w:lang w:val="en-US" w:eastAsia="en-US"/>
    </w:rPr>
  </w:style>
  <w:style w:type="paragraph" w:customStyle="1" w:styleId="Subprrafo">
    <w:name w:val="Subpárrafo"/>
    <w:basedOn w:val="Normal"/>
    <w:link w:val="SubprrafoCar"/>
    <w:rsid w:val="003050B2"/>
    <w:pPr>
      <w:numPr>
        <w:ilvl w:val="1"/>
        <w:numId w:val="5"/>
      </w:numPr>
      <w:tabs>
        <w:tab w:val="left" w:pos="2268"/>
      </w:tabs>
    </w:pPr>
    <w:rPr>
      <w:lang w:eastAsia="es-ES"/>
    </w:rPr>
  </w:style>
  <w:style w:type="character" w:customStyle="1" w:styleId="SubprrafoCar">
    <w:name w:val="Subpárrafo Car"/>
    <w:basedOn w:val="Fuentedeprrafopredeter"/>
    <w:link w:val="Subprrafo"/>
    <w:rsid w:val="003050B2"/>
    <w:rPr>
      <w:rFonts w:eastAsia="Times New Roman" w:cs="Tahoma"/>
      <w:lang w:val="en-US"/>
    </w:rPr>
  </w:style>
  <w:style w:type="paragraph" w:customStyle="1" w:styleId="Evento-Negrita">
    <w:name w:val="Evento - Negrita"/>
    <w:basedOn w:val="Normal"/>
    <w:rsid w:val="003050B2"/>
    <w:pPr>
      <w:spacing w:after="80"/>
    </w:pPr>
    <w:rPr>
      <w:b/>
    </w:rPr>
  </w:style>
  <w:style w:type="character" w:customStyle="1" w:styleId="PuntoOrdendelDa">
    <w:name w:val="Punto Orden del Día"/>
    <w:basedOn w:val="Fuentedeprrafopredeter"/>
    <w:uiPriority w:val="1"/>
    <w:rsid w:val="003050B2"/>
    <w:rPr>
      <w:rFonts w:ascii="Century Gothic" w:hAnsi="Century Gothic"/>
      <w:sz w:val="24"/>
    </w:rPr>
  </w:style>
  <w:style w:type="paragraph" w:customStyle="1" w:styleId="PuntodelOD">
    <w:name w:val="Punto del OD"/>
    <w:basedOn w:val="Subprrafo"/>
    <w:link w:val="PuntodelODCar"/>
    <w:rsid w:val="005F73A0"/>
    <w:pPr>
      <w:numPr>
        <w:ilvl w:val="0"/>
        <w:numId w:val="0"/>
      </w:numPr>
      <w:tabs>
        <w:tab w:val="clear" w:pos="2268"/>
        <w:tab w:val="left" w:pos="709"/>
      </w:tabs>
    </w:pPr>
  </w:style>
  <w:style w:type="character" w:customStyle="1" w:styleId="PuntodelODCar">
    <w:name w:val="Punto del OD Car"/>
    <w:basedOn w:val="SubprrafoCar"/>
    <w:link w:val="PuntodelOD"/>
    <w:rsid w:val="005F73A0"/>
    <w:rPr>
      <w:rFonts w:eastAsia="Times New Roman" w:cs="Tahoma"/>
      <w:lang w:val="en-US"/>
    </w:rPr>
  </w:style>
  <w:style w:type="paragraph" w:customStyle="1" w:styleId="NombreDocumento">
    <w:name w:val="Nombre Documento"/>
    <w:basedOn w:val="Normal"/>
    <w:link w:val="NombreDocumentoCar"/>
    <w:rsid w:val="003050B2"/>
    <w:pPr>
      <w:jc w:val="right"/>
    </w:pPr>
    <w:rPr>
      <w:sz w:val="40"/>
      <w:szCs w:val="40"/>
      <w14:shadow w14:blurRad="50800" w14:dist="38100" w14:dir="2700000" w14:sx="100000" w14:sy="100000" w14:kx="0" w14:ky="0" w14:algn="tl">
        <w14:srgbClr w14:val="000000">
          <w14:alpha w14:val="60000"/>
        </w14:srgbClr>
      </w14:shadow>
    </w:rPr>
  </w:style>
  <w:style w:type="character" w:customStyle="1" w:styleId="NombreDocumentoCar">
    <w:name w:val="Nombre Documento Car"/>
    <w:basedOn w:val="Fuentedeprrafopredeter"/>
    <w:link w:val="NombreDocumento"/>
    <w:rsid w:val="003050B2"/>
    <w:rPr>
      <w:sz w:val="40"/>
      <w:szCs w:val="40"/>
      <w:lang w:eastAsia="en-US"/>
      <w14:shadow w14:blurRad="50800" w14:dist="38100" w14:dir="2700000" w14:sx="100000" w14:sy="100000" w14:kx="0" w14:ky="0" w14:algn="tl">
        <w14:srgbClr w14:val="000000">
          <w14:alpha w14:val="60000"/>
        </w14:srgbClr>
      </w14:shadow>
    </w:rPr>
  </w:style>
  <w:style w:type="paragraph" w:customStyle="1" w:styleId="TemadelOD">
    <w:name w:val="Tema del OD"/>
    <w:basedOn w:val="Subprrafo"/>
    <w:link w:val="TemadelODCar"/>
    <w:rsid w:val="003050B2"/>
    <w:pPr>
      <w:numPr>
        <w:ilvl w:val="0"/>
        <w:numId w:val="0"/>
      </w:numPr>
      <w:tabs>
        <w:tab w:val="clear" w:pos="2268"/>
        <w:tab w:val="left" w:pos="709"/>
      </w:tabs>
    </w:pPr>
  </w:style>
  <w:style w:type="character" w:customStyle="1" w:styleId="TemadelODCar">
    <w:name w:val="Tema del OD Car"/>
    <w:basedOn w:val="SubprrafoCar"/>
    <w:link w:val="TemadelOD"/>
    <w:rsid w:val="003050B2"/>
    <w:rPr>
      <w:rFonts w:eastAsia="Times New Roman" w:cs="Tahoma"/>
      <w:lang w:val="en-US"/>
    </w:rPr>
  </w:style>
  <w:style w:type="character" w:customStyle="1" w:styleId="Prrafoestandar">
    <w:name w:val="Párrafo estandar"/>
    <w:basedOn w:val="Fuentedeprrafopredeter"/>
    <w:uiPriority w:val="1"/>
    <w:rsid w:val="003050B2"/>
    <w:rPr>
      <w:rFonts w:ascii="Century Gothic" w:hAnsi="Century Gothic"/>
      <w:sz w:val="20"/>
    </w:rPr>
  </w:style>
  <w:style w:type="paragraph" w:styleId="Subttulo">
    <w:name w:val="Subtitle"/>
    <w:aliases w:val="Asunto Circular"/>
    <w:basedOn w:val="Normal"/>
    <w:next w:val="Normal"/>
    <w:link w:val="SubttuloCar"/>
    <w:rsid w:val="003050B2"/>
    <w:pPr>
      <w:numPr>
        <w:ilvl w:val="1"/>
      </w:numPr>
      <w:spacing w:after="160"/>
    </w:pPr>
    <w:rPr>
      <w:rFonts w:cs="Times New Roman"/>
      <w:b/>
      <w:color w:val="5A5A5A"/>
    </w:rPr>
  </w:style>
  <w:style w:type="character" w:customStyle="1" w:styleId="SubttuloCar">
    <w:name w:val="Subtítulo Car"/>
    <w:aliases w:val="Asunto Circular Car"/>
    <w:basedOn w:val="Fuentedeprrafopredeter"/>
    <w:link w:val="Subttulo"/>
    <w:rsid w:val="003050B2"/>
    <w:rPr>
      <w:rFonts w:eastAsia="Times New Roman" w:cs="Times New Roman"/>
      <w:b/>
      <w:color w:val="5A5A5A"/>
      <w:szCs w:val="22"/>
      <w:lang w:eastAsia="en-US"/>
    </w:rPr>
  </w:style>
  <w:style w:type="paragraph" w:customStyle="1" w:styleId="Asunto">
    <w:name w:val="Asunto"/>
    <w:basedOn w:val="Subttulo"/>
    <w:link w:val="AsuntoCar"/>
    <w:rsid w:val="003050B2"/>
    <w:pPr>
      <w:spacing w:after="0"/>
      <w:ind w:left="851" w:hanging="851"/>
    </w:pPr>
  </w:style>
  <w:style w:type="character" w:customStyle="1" w:styleId="AsuntoCar">
    <w:name w:val="Asunto Car"/>
    <w:basedOn w:val="SubttuloCar"/>
    <w:link w:val="Asunto"/>
    <w:rsid w:val="003050B2"/>
    <w:rPr>
      <w:rFonts w:eastAsia="Times New Roman" w:cs="Times New Roman"/>
      <w:b/>
      <w:color w:val="5A5A5A"/>
      <w:szCs w:val="22"/>
      <w:lang w:eastAsia="en-US"/>
    </w:rPr>
  </w:style>
  <w:style w:type="paragraph" w:customStyle="1" w:styleId="TitularNotaPrensa">
    <w:name w:val="Titular Nota Prensa"/>
    <w:basedOn w:val="Ttulosdelasactasdelareunin"/>
    <w:link w:val="TitularNotaPrensaCar"/>
    <w:qFormat/>
    <w:rsid w:val="00655457"/>
    <w:pPr>
      <w:spacing w:before="240"/>
      <w:ind w:right="328" w:firstLine="567"/>
    </w:pPr>
    <w:rPr>
      <w:color w:val="195955"/>
    </w:rPr>
  </w:style>
  <w:style w:type="character" w:customStyle="1" w:styleId="DestacadoNotadePrensa">
    <w:name w:val="Destacado Nota de Prensa"/>
    <w:basedOn w:val="Fuentedeprrafopredeter"/>
    <w:uiPriority w:val="1"/>
    <w:qFormat/>
    <w:rsid w:val="003078EE"/>
    <w:rPr>
      <w:rFonts w:ascii="Century Gothic" w:hAnsi="Century Gothic"/>
      <w:b/>
      <w:sz w:val="24"/>
    </w:rPr>
  </w:style>
  <w:style w:type="character" w:customStyle="1" w:styleId="EntradillaNP">
    <w:name w:val="Entradilla NP"/>
    <w:basedOn w:val="Fuentedeprrafopredeter"/>
    <w:uiPriority w:val="1"/>
    <w:qFormat/>
    <w:rsid w:val="003078EE"/>
    <w:rPr>
      <w:rFonts w:ascii="Century Gothic" w:hAnsi="Century Gothic"/>
      <w:b/>
      <w:color w:val="auto"/>
      <w:sz w:val="24"/>
    </w:rPr>
  </w:style>
  <w:style w:type="character" w:customStyle="1" w:styleId="Ttulo6Car">
    <w:name w:val="Título 6 Car"/>
    <w:basedOn w:val="Fuentedeprrafopredeter"/>
    <w:link w:val="Ttulo6"/>
    <w:uiPriority w:val="9"/>
    <w:semiHidden/>
    <w:rsid w:val="00F03599"/>
    <w:rPr>
      <w:rFonts w:ascii="Calibri Light" w:eastAsia="Times New Roman" w:hAnsi="Calibri Light" w:cs="Times New Roman"/>
      <w:i/>
      <w:iCs/>
      <w:color w:val="1F4D78"/>
      <w:szCs w:val="22"/>
      <w:lang w:eastAsia="en-US"/>
    </w:rPr>
  </w:style>
  <w:style w:type="paragraph" w:customStyle="1" w:styleId="EstiloMasthead11ptoNegritaIzquierdaElevado3ptoExpand">
    <w:name w:val="Estilo Masthead + 11 pto Negrita Izquierda Elevado  3 pto Expand..."/>
    <w:basedOn w:val="Masthead"/>
    <w:rsid w:val="00F03599"/>
    <w:pPr>
      <w:jc w:val="left"/>
    </w:pPr>
    <w:rPr>
      <w:rFonts w:ascii="Century Gothic" w:hAnsi="Century Gothic"/>
      <w:b/>
      <w:bCs/>
      <w:spacing w:val="40"/>
      <w:position w:val="6"/>
      <w:sz w:val="22"/>
      <w:szCs w:val="20"/>
    </w:rPr>
  </w:style>
  <w:style w:type="paragraph" w:customStyle="1" w:styleId="EntradillaTitularNP">
    <w:name w:val="Entradilla Titular NP"/>
    <w:basedOn w:val="Normal"/>
    <w:link w:val="EntradillaTitularNPCar"/>
    <w:qFormat/>
    <w:rsid w:val="00655457"/>
    <w:pPr>
      <w:jc w:val="center"/>
    </w:pPr>
    <w:rPr>
      <w:b/>
      <w:color w:val="195955"/>
      <w:sz w:val="24"/>
    </w:rPr>
  </w:style>
  <w:style w:type="character" w:customStyle="1" w:styleId="TtulosdelasactasdelareuninCar">
    <w:name w:val="Títulos de las actas de la reunión Car"/>
    <w:basedOn w:val="Fuentedeprrafopredeter"/>
    <w:link w:val="Ttulosdelasactasdelareunin"/>
    <w:rsid w:val="00655457"/>
    <w:rPr>
      <w:rFonts w:eastAsia="Times New Roman" w:cs="Tahoma"/>
      <w:b/>
      <w:sz w:val="32"/>
      <w:lang w:val="en-US" w:eastAsia="en-US"/>
    </w:rPr>
  </w:style>
  <w:style w:type="character" w:customStyle="1" w:styleId="TitularNotaPrensaCar">
    <w:name w:val="Titular Nota Prensa Car"/>
    <w:basedOn w:val="TtulosdelasactasdelareuninCar"/>
    <w:link w:val="TitularNotaPrensa"/>
    <w:rsid w:val="00655457"/>
    <w:rPr>
      <w:rFonts w:eastAsia="Times New Roman" w:cs="Tahoma"/>
      <w:b/>
      <w:sz w:val="32"/>
      <w:lang w:val="en-US" w:eastAsia="en-US"/>
    </w:rPr>
  </w:style>
  <w:style w:type="paragraph" w:customStyle="1" w:styleId="VietaNP">
    <w:name w:val="Viñeta NP"/>
    <w:basedOn w:val="Prrafodelista"/>
    <w:link w:val="VietaNPCar"/>
    <w:qFormat/>
    <w:rsid w:val="00662A8B"/>
    <w:pPr>
      <w:numPr>
        <w:numId w:val="8"/>
      </w:numPr>
      <w:jc w:val="both"/>
    </w:pPr>
    <w:rPr>
      <w:lang w:val="es-ES"/>
    </w:rPr>
  </w:style>
  <w:style w:type="character" w:customStyle="1" w:styleId="EntradillaTitularNPCar">
    <w:name w:val="Entradilla Titular NP Car"/>
    <w:basedOn w:val="Fuentedeprrafopredeter"/>
    <w:link w:val="EntradillaTitularNP"/>
    <w:rsid w:val="00655457"/>
    <w:rPr>
      <w:rFonts w:eastAsia="Times New Roman" w:cs="Tahoma"/>
      <w:b/>
      <w:color w:val="195955"/>
      <w:sz w:val="24"/>
      <w:lang w:val="en-US" w:eastAsia="en-US"/>
    </w:rPr>
  </w:style>
  <w:style w:type="character" w:customStyle="1" w:styleId="VietaNPCar">
    <w:name w:val="Viñeta NP Car"/>
    <w:basedOn w:val="PrrafodelistaCar"/>
    <w:link w:val="VietaNP"/>
    <w:rsid w:val="00662A8B"/>
    <w:rPr>
      <w:rFonts w:eastAsia="Times New Roman" w:cs="Tahoma"/>
      <w:szCs w:val="22"/>
      <w:lang w:eastAsia="en-US"/>
    </w:rPr>
  </w:style>
  <w:style w:type="paragraph" w:styleId="Textoindependiente">
    <w:name w:val="Body Text"/>
    <w:basedOn w:val="Normal"/>
    <w:link w:val="TextoindependienteCar"/>
    <w:semiHidden/>
    <w:rsid w:val="00AA69DD"/>
    <w:pPr>
      <w:autoSpaceDE w:val="0"/>
      <w:autoSpaceDN w:val="0"/>
      <w:adjustRightInd w:val="0"/>
      <w:spacing w:before="0"/>
      <w:jc w:val="both"/>
    </w:pPr>
    <w:rPr>
      <w:rFonts w:ascii="Arial" w:hAnsi="Arial" w:cs="Arial"/>
      <w:color w:val="231F20"/>
      <w:sz w:val="24"/>
      <w:szCs w:val="18"/>
      <w:lang w:val="es-ES" w:eastAsia="es-ES"/>
    </w:rPr>
  </w:style>
  <w:style w:type="character" w:customStyle="1" w:styleId="TextoindependienteCar">
    <w:name w:val="Texto independiente Car"/>
    <w:basedOn w:val="Fuentedeprrafopredeter"/>
    <w:link w:val="Textoindependiente"/>
    <w:semiHidden/>
    <w:rsid w:val="00AA69DD"/>
    <w:rPr>
      <w:rFonts w:ascii="Arial" w:eastAsia="Times New Roman" w:hAnsi="Arial" w:cs="Arial"/>
      <w:color w:val="231F20"/>
      <w:sz w:val="24"/>
      <w:szCs w:val="18"/>
    </w:rPr>
  </w:style>
  <w:style w:type="paragraph" w:styleId="NormalWeb">
    <w:name w:val="Normal (Web)"/>
    <w:basedOn w:val="Normal"/>
    <w:uiPriority w:val="99"/>
    <w:unhideWhenUsed/>
    <w:rsid w:val="00D46992"/>
    <w:pPr>
      <w:spacing w:before="100" w:beforeAutospacing="1" w:after="100" w:afterAutospacing="1"/>
    </w:pPr>
    <w:rPr>
      <w:rFonts w:ascii="Times New Roman" w:hAnsi="Times New Roman" w:cs="Times New Roman"/>
      <w:sz w:val="24"/>
      <w:szCs w:val="24"/>
      <w:lang w:val="es-ES" w:eastAsia="es-ES"/>
    </w:rPr>
  </w:style>
  <w:style w:type="paragraph" w:customStyle="1" w:styleId="PrimerPrrafo">
    <w:name w:val="Primer Párrafo"/>
    <w:basedOn w:val="Normal"/>
    <w:rsid w:val="008D3983"/>
    <w:pPr>
      <w:spacing w:before="80"/>
      <w:jc w:val="both"/>
    </w:pPr>
    <w:rPr>
      <w:rFonts w:ascii="Futura Md BT" w:hAnsi="Futura Md BT" w:cs="Times New Roman"/>
      <w:b/>
      <w:snapToGrid w:val="0"/>
      <w:color w:val="000000"/>
      <w:sz w:val="22"/>
      <w:lang w:val="es-ES" w:eastAsia="es-ES"/>
    </w:rPr>
  </w:style>
  <w:style w:type="table" w:styleId="Listaclara-nfasis3">
    <w:name w:val="Light List Accent 3"/>
    <w:basedOn w:val="Tablanormal"/>
    <w:uiPriority w:val="61"/>
    <w:rsid w:val="008D3983"/>
    <w:rPr>
      <w:rFonts w:asciiTheme="minorHAnsi" w:eastAsiaTheme="minorHAnsi" w:hAnsiTheme="minorHAnsi" w:cstheme="minorBidi"/>
      <w:sz w:val="22"/>
      <w:szCs w:val="22"/>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Hipervnculovisitado">
    <w:name w:val="FollowedHyperlink"/>
    <w:basedOn w:val="Fuentedeprrafopredeter"/>
    <w:uiPriority w:val="99"/>
    <w:semiHidden/>
    <w:unhideWhenUsed/>
    <w:rsid w:val="00A87716"/>
    <w:rPr>
      <w:color w:val="800080" w:themeColor="followedHyperlink"/>
      <w:u w:val="single"/>
    </w:rPr>
  </w:style>
  <w:style w:type="paragraph" w:customStyle="1" w:styleId="Default">
    <w:name w:val="Default"/>
    <w:rsid w:val="0049621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01667">
      <w:bodyDiv w:val="1"/>
      <w:marLeft w:val="0"/>
      <w:marRight w:val="0"/>
      <w:marTop w:val="0"/>
      <w:marBottom w:val="0"/>
      <w:divBdr>
        <w:top w:val="none" w:sz="0" w:space="0" w:color="auto"/>
        <w:left w:val="none" w:sz="0" w:space="0" w:color="auto"/>
        <w:bottom w:val="none" w:sz="0" w:space="0" w:color="auto"/>
        <w:right w:val="none" w:sz="0" w:space="0" w:color="auto"/>
      </w:divBdr>
    </w:div>
    <w:div w:id="44960734">
      <w:bodyDiv w:val="1"/>
      <w:marLeft w:val="0"/>
      <w:marRight w:val="0"/>
      <w:marTop w:val="0"/>
      <w:marBottom w:val="0"/>
      <w:divBdr>
        <w:top w:val="none" w:sz="0" w:space="0" w:color="auto"/>
        <w:left w:val="none" w:sz="0" w:space="0" w:color="auto"/>
        <w:bottom w:val="none" w:sz="0" w:space="0" w:color="auto"/>
        <w:right w:val="none" w:sz="0" w:space="0" w:color="auto"/>
      </w:divBdr>
    </w:div>
    <w:div w:id="71465711">
      <w:bodyDiv w:val="1"/>
      <w:marLeft w:val="0"/>
      <w:marRight w:val="0"/>
      <w:marTop w:val="0"/>
      <w:marBottom w:val="0"/>
      <w:divBdr>
        <w:top w:val="none" w:sz="0" w:space="0" w:color="auto"/>
        <w:left w:val="none" w:sz="0" w:space="0" w:color="auto"/>
        <w:bottom w:val="none" w:sz="0" w:space="0" w:color="auto"/>
        <w:right w:val="none" w:sz="0" w:space="0" w:color="auto"/>
      </w:divBdr>
    </w:div>
    <w:div w:id="180701428">
      <w:bodyDiv w:val="1"/>
      <w:marLeft w:val="0"/>
      <w:marRight w:val="0"/>
      <w:marTop w:val="0"/>
      <w:marBottom w:val="0"/>
      <w:divBdr>
        <w:top w:val="none" w:sz="0" w:space="0" w:color="auto"/>
        <w:left w:val="none" w:sz="0" w:space="0" w:color="auto"/>
        <w:bottom w:val="none" w:sz="0" w:space="0" w:color="auto"/>
        <w:right w:val="none" w:sz="0" w:space="0" w:color="auto"/>
      </w:divBdr>
    </w:div>
    <w:div w:id="238559615">
      <w:bodyDiv w:val="1"/>
      <w:marLeft w:val="0"/>
      <w:marRight w:val="0"/>
      <w:marTop w:val="0"/>
      <w:marBottom w:val="0"/>
      <w:divBdr>
        <w:top w:val="none" w:sz="0" w:space="0" w:color="auto"/>
        <w:left w:val="none" w:sz="0" w:space="0" w:color="auto"/>
        <w:bottom w:val="none" w:sz="0" w:space="0" w:color="auto"/>
        <w:right w:val="none" w:sz="0" w:space="0" w:color="auto"/>
      </w:divBdr>
    </w:div>
    <w:div w:id="378939347">
      <w:bodyDiv w:val="1"/>
      <w:marLeft w:val="0"/>
      <w:marRight w:val="0"/>
      <w:marTop w:val="0"/>
      <w:marBottom w:val="0"/>
      <w:divBdr>
        <w:top w:val="none" w:sz="0" w:space="0" w:color="auto"/>
        <w:left w:val="none" w:sz="0" w:space="0" w:color="auto"/>
        <w:bottom w:val="none" w:sz="0" w:space="0" w:color="auto"/>
        <w:right w:val="none" w:sz="0" w:space="0" w:color="auto"/>
      </w:divBdr>
    </w:div>
    <w:div w:id="622928383">
      <w:bodyDiv w:val="1"/>
      <w:marLeft w:val="0"/>
      <w:marRight w:val="0"/>
      <w:marTop w:val="0"/>
      <w:marBottom w:val="0"/>
      <w:divBdr>
        <w:top w:val="none" w:sz="0" w:space="0" w:color="auto"/>
        <w:left w:val="none" w:sz="0" w:space="0" w:color="auto"/>
        <w:bottom w:val="none" w:sz="0" w:space="0" w:color="auto"/>
        <w:right w:val="none" w:sz="0" w:space="0" w:color="auto"/>
      </w:divBdr>
    </w:div>
    <w:div w:id="626544405">
      <w:bodyDiv w:val="1"/>
      <w:marLeft w:val="0"/>
      <w:marRight w:val="0"/>
      <w:marTop w:val="0"/>
      <w:marBottom w:val="0"/>
      <w:divBdr>
        <w:top w:val="none" w:sz="0" w:space="0" w:color="auto"/>
        <w:left w:val="none" w:sz="0" w:space="0" w:color="auto"/>
        <w:bottom w:val="none" w:sz="0" w:space="0" w:color="auto"/>
        <w:right w:val="none" w:sz="0" w:space="0" w:color="auto"/>
      </w:divBdr>
    </w:div>
    <w:div w:id="653098185">
      <w:bodyDiv w:val="1"/>
      <w:marLeft w:val="0"/>
      <w:marRight w:val="0"/>
      <w:marTop w:val="0"/>
      <w:marBottom w:val="0"/>
      <w:divBdr>
        <w:top w:val="none" w:sz="0" w:space="0" w:color="auto"/>
        <w:left w:val="none" w:sz="0" w:space="0" w:color="auto"/>
        <w:bottom w:val="none" w:sz="0" w:space="0" w:color="auto"/>
        <w:right w:val="none" w:sz="0" w:space="0" w:color="auto"/>
      </w:divBdr>
    </w:div>
    <w:div w:id="660692464">
      <w:bodyDiv w:val="1"/>
      <w:marLeft w:val="0"/>
      <w:marRight w:val="0"/>
      <w:marTop w:val="0"/>
      <w:marBottom w:val="0"/>
      <w:divBdr>
        <w:top w:val="none" w:sz="0" w:space="0" w:color="auto"/>
        <w:left w:val="none" w:sz="0" w:space="0" w:color="auto"/>
        <w:bottom w:val="none" w:sz="0" w:space="0" w:color="auto"/>
        <w:right w:val="none" w:sz="0" w:space="0" w:color="auto"/>
      </w:divBdr>
    </w:div>
    <w:div w:id="706295647">
      <w:bodyDiv w:val="1"/>
      <w:marLeft w:val="0"/>
      <w:marRight w:val="0"/>
      <w:marTop w:val="0"/>
      <w:marBottom w:val="0"/>
      <w:divBdr>
        <w:top w:val="none" w:sz="0" w:space="0" w:color="auto"/>
        <w:left w:val="none" w:sz="0" w:space="0" w:color="auto"/>
        <w:bottom w:val="none" w:sz="0" w:space="0" w:color="auto"/>
        <w:right w:val="none" w:sz="0" w:space="0" w:color="auto"/>
      </w:divBdr>
    </w:div>
    <w:div w:id="727922147">
      <w:bodyDiv w:val="1"/>
      <w:marLeft w:val="0"/>
      <w:marRight w:val="0"/>
      <w:marTop w:val="0"/>
      <w:marBottom w:val="0"/>
      <w:divBdr>
        <w:top w:val="none" w:sz="0" w:space="0" w:color="auto"/>
        <w:left w:val="none" w:sz="0" w:space="0" w:color="auto"/>
        <w:bottom w:val="none" w:sz="0" w:space="0" w:color="auto"/>
        <w:right w:val="none" w:sz="0" w:space="0" w:color="auto"/>
      </w:divBdr>
    </w:div>
    <w:div w:id="781532460">
      <w:bodyDiv w:val="1"/>
      <w:marLeft w:val="0"/>
      <w:marRight w:val="0"/>
      <w:marTop w:val="0"/>
      <w:marBottom w:val="0"/>
      <w:divBdr>
        <w:top w:val="none" w:sz="0" w:space="0" w:color="auto"/>
        <w:left w:val="none" w:sz="0" w:space="0" w:color="auto"/>
        <w:bottom w:val="none" w:sz="0" w:space="0" w:color="auto"/>
        <w:right w:val="none" w:sz="0" w:space="0" w:color="auto"/>
      </w:divBdr>
    </w:div>
    <w:div w:id="870269173">
      <w:bodyDiv w:val="1"/>
      <w:marLeft w:val="0"/>
      <w:marRight w:val="0"/>
      <w:marTop w:val="0"/>
      <w:marBottom w:val="0"/>
      <w:divBdr>
        <w:top w:val="none" w:sz="0" w:space="0" w:color="auto"/>
        <w:left w:val="none" w:sz="0" w:space="0" w:color="auto"/>
        <w:bottom w:val="none" w:sz="0" w:space="0" w:color="auto"/>
        <w:right w:val="none" w:sz="0" w:space="0" w:color="auto"/>
      </w:divBdr>
    </w:div>
    <w:div w:id="918711630">
      <w:bodyDiv w:val="1"/>
      <w:marLeft w:val="0"/>
      <w:marRight w:val="0"/>
      <w:marTop w:val="0"/>
      <w:marBottom w:val="0"/>
      <w:divBdr>
        <w:top w:val="none" w:sz="0" w:space="0" w:color="auto"/>
        <w:left w:val="none" w:sz="0" w:space="0" w:color="auto"/>
        <w:bottom w:val="none" w:sz="0" w:space="0" w:color="auto"/>
        <w:right w:val="none" w:sz="0" w:space="0" w:color="auto"/>
      </w:divBdr>
    </w:div>
    <w:div w:id="971131218">
      <w:bodyDiv w:val="1"/>
      <w:marLeft w:val="0"/>
      <w:marRight w:val="0"/>
      <w:marTop w:val="0"/>
      <w:marBottom w:val="0"/>
      <w:divBdr>
        <w:top w:val="none" w:sz="0" w:space="0" w:color="auto"/>
        <w:left w:val="none" w:sz="0" w:space="0" w:color="auto"/>
        <w:bottom w:val="none" w:sz="0" w:space="0" w:color="auto"/>
        <w:right w:val="none" w:sz="0" w:space="0" w:color="auto"/>
      </w:divBdr>
    </w:div>
    <w:div w:id="974987167">
      <w:bodyDiv w:val="1"/>
      <w:marLeft w:val="0"/>
      <w:marRight w:val="0"/>
      <w:marTop w:val="0"/>
      <w:marBottom w:val="0"/>
      <w:divBdr>
        <w:top w:val="none" w:sz="0" w:space="0" w:color="auto"/>
        <w:left w:val="none" w:sz="0" w:space="0" w:color="auto"/>
        <w:bottom w:val="none" w:sz="0" w:space="0" w:color="auto"/>
        <w:right w:val="none" w:sz="0" w:space="0" w:color="auto"/>
      </w:divBdr>
    </w:div>
    <w:div w:id="1006859607">
      <w:bodyDiv w:val="1"/>
      <w:marLeft w:val="0"/>
      <w:marRight w:val="0"/>
      <w:marTop w:val="0"/>
      <w:marBottom w:val="0"/>
      <w:divBdr>
        <w:top w:val="none" w:sz="0" w:space="0" w:color="auto"/>
        <w:left w:val="none" w:sz="0" w:space="0" w:color="auto"/>
        <w:bottom w:val="none" w:sz="0" w:space="0" w:color="auto"/>
        <w:right w:val="none" w:sz="0" w:space="0" w:color="auto"/>
      </w:divBdr>
    </w:div>
    <w:div w:id="1079600015">
      <w:bodyDiv w:val="1"/>
      <w:marLeft w:val="0"/>
      <w:marRight w:val="0"/>
      <w:marTop w:val="0"/>
      <w:marBottom w:val="0"/>
      <w:divBdr>
        <w:top w:val="none" w:sz="0" w:space="0" w:color="auto"/>
        <w:left w:val="none" w:sz="0" w:space="0" w:color="auto"/>
        <w:bottom w:val="none" w:sz="0" w:space="0" w:color="auto"/>
        <w:right w:val="none" w:sz="0" w:space="0" w:color="auto"/>
      </w:divBdr>
    </w:div>
    <w:div w:id="1098719862">
      <w:bodyDiv w:val="1"/>
      <w:marLeft w:val="0"/>
      <w:marRight w:val="0"/>
      <w:marTop w:val="0"/>
      <w:marBottom w:val="0"/>
      <w:divBdr>
        <w:top w:val="none" w:sz="0" w:space="0" w:color="auto"/>
        <w:left w:val="none" w:sz="0" w:space="0" w:color="auto"/>
        <w:bottom w:val="none" w:sz="0" w:space="0" w:color="auto"/>
        <w:right w:val="none" w:sz="0" w:space="0" w:color="auto"/>
      </w:divBdr>
    </w:div>
    <w:div w:id="1120492518">
      <w:bodyDiv w:val="1"/>
      <w:marLeft w:val="0"/>
      <w:marRight w:val="0"/>
      <w:marTop w:val="0"/>
      <w:marBottom w:val="0"/>
      <w:divBdr>
        <w:top w:val="none" w:sz="0" w:space="0" w:color="auto"/>
        <w:left w:val="none" w:sz="0" w:space="0" w:color="auto"/>
        <w:bottom w:val="none" w:sz="0" w:space="0" w:color="auto"/>
        <w:right w:val="none" w:sz="0" w:space="0" w:color="auto"/>
      </w:divBdr>
    </w:div>
    <w:div w:id="1173489665">
      <w:bodyDiv w:val="1"/>
      <w:marLeft w:val="0"/>
      <w:marRight w:val="0"/>
      <w:marTop w:val="0"/>
      <w:marBottom w:val="0"/>
      <w:divBdr>
        <w:top w:val="none" w:sz="0" w:space="0" w:color="auto"/>
        <w:left w:val="none" w:sz="0" w:space="0" w:color="auto"/>
        <w:bottom w:val="none" w:sz="0" w:space="0" w:color="auto"/>
        <w:right w:val="none" w:sz="0" w:space="0" w:color="auto"/>
      </w:divBdr>
    </w:div>
    <w:div w:id="1200320363">
      <w:bodyDiv w:val="1"/>
      <w:marLeft w:val="0"/>
      <w:marRight w:val="0"/>
      <w:marTop w:val="0"/>
      <w:marBottom w:val="0"/>
      <w:divBdr>
        <w:top w:val="none" w:sz="0" w:space="0" w:color="auto"/>
        <w:left w:val="none" w:sz="0" w:space="0" w:color="auto"/>
        <w:bottom w:val="none" w:sz="0" w:space="0" w:color="auto"/>
        <w:right w:val="none" w:sz="0" w:space="0" w:color="auto"/>
      </w:divBdr>
    </w:div>
    <w:div w:id="1267032362">
      <w:bodyDiv w:val="1"/>
      <w:marLeft w:val="0"/>
      <w:marRight w:val="0"/>
      <w:marTop w:val="0"/>
      <w:marBottom w:val="0"/>
      <w:divBdr>
        <w:top w:val="none" w:sz="0" w:space="0" w:color="auto"/>
        <w:left w:val="none" w:sz="0" w:space="0" w:color="auto"/>
        <w:bottom w:val="none" w:sz="0" w:space="0" w:color="auto"/>
        <w:right w:val="none" w:sz="0" w:space="0" w:color="auto"/>
      </w:divBdr>
    </w:div>
    <w:div w:id="1270120245">
      <w:bodyDiv w:val="1"/>
      <w:marLeft w:val="0"/>
      <w:marRight w:val="0"/>
      <w:marTop w:val="0"/>
      <w:marBottom w:val="0"/>
      <w:divBdr>
        <w:top w:val="none" w:sz="0" w:space="0" w:color="auto"/>
        <w:left w:val="none" w:sz="0" w:space="0" w:color="auto"/>
        <w:bottom w:val="none" w:sz="0" w:space="0" w:color="auto"/>
        <w:right w:val="none" w:sz="0" w:space="0" w:color="auto"/>
      </w:divBdr>
    </w:div>
    <w:div w:id="1278370566">
      <w:bodyDiv w:val="1"/>
      <w:marLeft w:val="0"/>
      <w:marRight w:val="0"/>
      <w:marTop w:val="0"/>
      <w:marBottom w:val="0"/>
      <w:divBdr>
        <w:top w:val="none" w:sz="0" w:space="0" w:color="auto"/>
        <w:left w:val="none" w:sz="0" w:space="0" w:color="auto"/>
        <w:bottom w:val="none" w:sz="0" w:space="0" w:color="auto"/>
        <w:right w:val="none" w:sz="0" w:space="0" w:color="auto"/>
      </w:divBdr>
    </w:div>
    <w:div w:id="1462646538">
      <w:bodyDiv w:val="1"/>
      <w:marLeft w:val="0"/>
      <w:marRight w:val="0"/>
      <w:marTop w:val="0"/>
      <w:marBottom w:val="0"/>
      <w:divBdr>
        <w:top w:val="none" w:sz="0" w:space="0" w:color="auto"/>
        <w:left w:val="none" w:sz="0" w:space="0" w:color="auto"/>
        <w:bottom w:val="none" w:sz="0" w:space="0" w:color="auto"/>
        <w:right w:val="none" w:sz="0" w:space="0" w:color="auto"/>
      </w:divBdr>
    </w:div>
    <w:div w:id="1557932783">
      <w:bodyDiv w:val="1"/>
      <w:marLeft w:val="0"/>
      <w:marRight w:val="0"/>
      <w:marTop w:val="0"/>
      <w:marBottom w:val="0"/>
      <w:divBdr>
        <w:top w:val="none" w:sz="0" w:space="0" w:color="auto"/>
        <w:left w:val="none" w:sz="0" w:space="0" w:color="auto"/>
        <w:bottom w:val="none" w:sz="0" w:space="0" w:color="auto"/>
        <w:right w:val="none" w:sz="0" w:space="0" w:color="auto"/>
      </w:divBdr>
    </w:div>
    <w:div w:id="1670787869">
      <w:bodyDiv w:val="1"/>
      <w:marLeft w:val="0"/>
      <w:marRight w:val="0"/>
      <w:marTop w:val="0"/>
      <w:marBottom w:val="0"/>
      <w:divBdr>
        <w:top w:val="none" w:sz="0" w:space="0" w:color="auto"/>
        <w:left w:val="none" w:sz="0" w:space="0" w:color="auto"/>
        <w:bottom w:val="none" w:sz="0" w:space="0" w:color="auto"/>
        <w:right w:val="none" w:sz="0" w:space="0" w:color="auto"/>
      </w:divBdr>
    </w:div>
    <w:div w:id="1910965147">
      <w:bodyDiv w:val="1"/>
      <w:marLeft w:val="0"/>
      <w:marRight w:val="0"/>
      <w:marTop w:val="0"/>
      <w:marBottom w:val="0"/>
      <w:divBdr>
        <w:top w:val="none" w:sz="0" w:space="0" w:color="auto"/>
        <w:left w:val="none" w:sz="0" w:space="0" w:color="auto"/>
        <w:bottom w:val="none" w:sz="0" w:space="0" w:color="auto"/>
        <w:right w:val="none" w:sz="0" w:space="0" w:color="auto"/>
      </w:divBdr>
    </w:div>
    <w:div w:id="2005546303">
      <w:bodyDiv w:val="1"/>
      <w:marLeft w:val="0"/>
      <w:marRight w:val="0"/>
      <w:marTop w:val="0"/>
      <w:marBottom w:val="0"/>
      <w:divBdr>
        <w:top w:val="none" w:sz="0" w:space="0" w:color="auto"/>
        <w:left w:val="none" w:sz="0" w:space="0" w:color="auto"/>
        <w:bottom w:val="none" w:sz="0" w:space="0" w:color="auto"/>
        <w:right w:val="none" w:sz="0" w:space="0" w:color="auto"/>
      </w:divBdr>
    </w:div>
    <w:div w:id="2011521747">
      <w:bodyDiv w:val="1"/>
      <w:marLeft w:val="0"/>
      <w:marRight w:val="0"/>
      <w:marTop w:val="0"/>
      <w:marBottom w:val="0"/>
      <w:divBdr>
        <w:top w:val="none" w:sz="0" w:space="0" w:color="auto"/>
        <w:left w:val="none" w:sz="0" w:space="0" w:color="auto"/>
        <w:bottom w:val="none" w:sz="0" w:space="0" w:color="auto"/>
        <w:right w:val="none" w:sz="0" w:space="0" w:color="auto"/>
      </w:divBdr>
    </w:div>
    <w:div w:id="2041734049">
      <w:bodyDiv w:val="1"/>
      <w:marLeft w:val="0"/>
      <w:marRight w:val="0"/>
      <w:marTop w:val="0"/>
      <w:marBottom w:val="0"/>
      <w:divBdr>
        <w:top w:val="none" w:sz="0" w:space="0" w:color="auto"/>
        <w:left w:val="none" w:sz="0" w:space="0" w:color="auto"/>
        <w:bottom w:val="none" w:sz="0" w:space="0" w:color="auto"/>
        <w:right w:val="none" w:sz="0" w:space="0" w:color="auto"/>
      </w:divBdr>
    </w:div>
    <w:div w:id="2102485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fo02\Documents\Angeles%20Aspapel\aspapel%20notas%20prensa\Notas%202015\PLANTILLA%20NOTA%20PRENS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AF7AD-D91C-4C7B-BF52-0D39CDEEB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NOTA PRENSA</Template>
  <TotalTime>1</TotalTime>
  <Pages>4</Pages>
  <Words>1528</Words>
  <Characters>8407</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aalvarez</dc:creator>
  <cp:lastModifiedBy>Federacion Gremios Editores España</cp:lastModifiedBy>
  <cp:revision>2</cp:revision>
  <cp:lastPrinted>2018-03-04T16:55:00Z</cp:lastPrinted>
  <dcterms:created xsi:type="dcterms:W3CDTF">2022-01-19T07:14:00Z</dcterms:created>
  <dcterms:modified xsi:type="dcterms:W3CDTF">2022-01-19T07:14:00Z</dcterms:modified>
</cp:coreProperties>
</file>